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1B042">
      <w:pPr>
        <w:jc w:val="both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 w14:paraId="5D694425">
      <w:pPr>
        <w:jc w:val="center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供应商报价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单</w:t>
      </w:r>
    </w:p>
    <w:p w14:paraId="47C8D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tbl>
      <w:tblPr>
        <w:tblStyle w:val="5"/>
        <w:tblW w:w="8425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613"/>
        <w:gridCol w:w="705"/>
        <w:gridCol w:w="4050"/>
        <w:gridCol w:w="1237"/>
      </w:tblGrid>
      <w:tr w14:paraId="1E128D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0" w:type="dxa"/>
            <w:vAlign w:val="center"/>
          </w:tcPr>
          <w:p w14:paraId="573867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613" w:type="dxa"/>
            <w:vAlign w:val="center"/>
          </w:tcPr>
          <w:p w14:paraId="57AE0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705" w:type="dxa"/>
            <w:vAlign w:val="center"/>
          </w:tcPr>
          <w:p w14:paraId="382A5F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4050" w:type="dxa"/>
            <w:vAlign w:val="center"/>
          </w:tcPr>
          <w:p w14:paraId="5DC571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服务详细参数</w:t>
            </w:r>
          </w:p>
        </w:tc>
        <w:tc>
          <w:tcPr>
            <w:tcW w:w="1237" w:type="dxa"/>
            <w:vAlign w:val="center"/>
          </w:tcPr>
          <w:p w14:paraId="05E55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备注</w:t>
            </w:r>
          </w:p>
        </w:tc>
      </w:tr>
      <w:tr w14:paraId="294FC53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7" w:hRule="atLeast"/>
        </w:trPr>
        <w:tc>
          <w:tcPr>
            <w:tcW w:w="820" w:type="dxa"/>
            <w:vAlign w:val="center"/>
          </w:tcPr>
          <w:p w14:paraId="5C52AEF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7" w:line="480" w:lineRule="exact"/>
              <w:ind w:firstLine="320" w:firstLineChars="100"/>
              <w:jc w:val="both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613" w:type="dxa"/>
            <w:vAlign w:val="center"/>
          </w:tcPr>
          <w:p w14:paraId="233578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9" w:line="480" w:lineRule="exact"/>
              <w:ind w:right="118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通江县民胜镇巴山牛保种繁育养殖场项目边坡治理设计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服务</w:t>
            </w:r>
          </w:p>
        </w:tc>
        <w:tc>
          <w:tcPr>
            <w:tcW w:w="705" w:type="dxa"/>
            <w:vAlign w:val="center"/>
          </w:tcPr>
          <w:p w14:paraId="1BB6337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17" w:line="480" w:lineRule="exact"/>
              <w:jc w:val="center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050" w:type="dxa"/>
            <w:vAlign w:val="center"/>
          </w:tcPr>
          <w:p w14:paraId="2E350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包括但不限于：</w:t>
            </w:r>
          </w:p>
          <w:p w14:paraId="6C2C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1、勘测边坡地形</w:t>
            </w:r>
          </w:p>
          <w:p w14:paraId="2B4EA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2、综合考虑地质、水文、气象等因素制定边坡设计方案</w:t>
            </w:r>
          </w:p>
          <w:p w14:paraId="1E7E86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3、确定边坡防护措施</w:t>
            </w:r>
          </w:p>
          <w:p w14:paraId="5475B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4、撰写边坡加固施工图纸</w:t>
            </w:r>
          </w:p>
          <w:p w14:paraId="1A850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5、提供技术支持和现场指导</w:t>
            </w:r>
          </w:p>
          <w:p w14:paraId="30869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6、参与竣工验收</w:t>
            </w:r>
          </w:p>
        </w:tc>
        <w:tc>
          <w:tcPr>
            <w:tcW w:w="1237" w:type="dxa"/>
            <w:vAlign w:val="center"/>
          </w:tcPr>
          <w:p w14:paraId="17F2171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80" w:lineRule="exact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增值税专用发票</w:t>
            </w:r>
          </w:p>
        </w:tc>
      </w:tr>
      <w:tr w14:paraId="2CAF94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820" w:type="dxa"/>
            <w:vAlign w:val="center"/>
          </w:tcPr>
          <w:p w14:paraId="7ABDED9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before="227" w:line="480" w:lineRule="exact"/>
              <w:jc w:val="both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金额：（元）</w:t>
            </w:r>
          </w:p>
        </w:tc>
        <w:tc>
          <w:tcPr>
            <w:tcW w:w="7605" w:type="dxa"/>
            <w:gridSpan w:val="4"/>
            <w:vAlign w:val="center"/>
          </w:tcPr>
          <w:p w14:paraId="6A7DB0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80" w:lineRule="exact"/>
              <w:jc w:val="both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  <w:t xml:space="preserve">                  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（小写）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u w:val="single"/>
                <w:vertAlign w:val="baseline"/>
                <w:lang w:val="en-US" w:eastAsia="zh-CN" w:bidi="ar-SA"/>
              </w:rPr>
              <w:t xml:space="preserve">                   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（大写）</w:t>
            </w:r>
          </w:p>
          <w:p w14:paraId="59BFB71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480" w:lineRule="exact"/>
              <w:jc w:val="center"/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（注：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lang w:val="en-US" w:eastAsia="zh-CN" w:bidi="ar-SA"/>
              </w:rPr>
              <w:t>增值税、营业税等相关税费均包括在报价中</w:t>
            </w:r>
            <w:r>
              <w:rPr>
                <w:rFonts w:hint="default" w:ascii="Times New Roman" w:hAnsi="Times New Roman" w:eastAsia="方正仿宋_GB2312" w:cs="Times New Roman"/>
                <w:snapToGrid/>
                <w:kern w:val="2"/>
                <w:sz w:val="32"/>
                <w:szCs w:val="32"/>
                <w:vertAlign w:val="baseline"/>
                <w:lang w:val="en-US" w:eastAsia="zh-CN" w:bidi="ar-SA"/>
              </w:rPr>
              <w:t>）</w:t>
            </w:r>
          </w:p>
        </w:tc>
      </w:tr>
    </w:tbl>
    <w:p w14:paraId="2814A5E5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D926CF8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</w:p>
    <w:p w14:paraId="07A1AD2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报价单位：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（加盖鲜章）</w:t>
      </w:r>
    </w:p>
    <w:p w14:paraId="5405744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法定代表人：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2312" w:cs="Times New Roman"/>
          <w:sz w:val="32"/>
          <w:szCs w:val="32"/>
          <w:u w:val="none"/>
          <w:lang w:val="en-US" w:eastAsia="zh-CN"/>
        </w:rPr>
        <w:t>（签字或签章）</w:t>
      </w:r>
    </w:p>
    <w:p w14:paraId="3C34A496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联系电话：</w:t>
      </w:r>
      <w:r>
        <w:rPr>
          <w:rFonts w:hint="default" w:ascii="Times New Roman" w:hAnsi="Times New Roman" w:eastAsia="方正仿宋_GB2312" w:cs="Times New Roman"/>
          <w:sz w:val="32"/>
          <w:szCs w:val="32"/>
          <w:u w:val="single"/>
          <w:lang w:val="en-US" w:eastAsia="zh-CN"/>
        </w:rPr>
        <w:t xml:space="preserve">                     </w:t>
      </w:r>
    </w:p>
    <w:p w14:paraId="763AC192">
      <w:pPr>
        <w:keepNext w:val="0"/>
        <w:keepLines w:val="0"/>
        <w:pageBreakBefore w:val="0"/>
        <w:wordWrap/>
        <w:overflowPunct/>
        <w:topLinePunct w:val="0"/>
        <w:bidi w:val="0"/>
        <w:spacing w:line="480" w:lineRule="exact"/>
        <w:jc w:val="left"/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时间：</w:t>
      </w:r>
      <w:r>
        <w:rPr>
          <w:rFonts w:hint="eastAsia" w:ascii="Times New Roman" w:hAnsi="Times New Roman" w:eastAsia="方正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年  月  日</w:t>
      </w:r>
    </w:p>
    <w:p w14:paraId="162269D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E1A1B"/>
    <w:rsid w:val="200029FA"/>
    <w:rsid w:val="2BCB12FC"/>
    <w:rsid w:val="5D8E12CE"/>
    <w:rsid w:val="5E146467"/>
    <w:rsid w:val="635E1A1B"/>
    <w:rsid w:val="676940D0"/>
    <w:rsid w:val="7B77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60" w:lineRule="auto"/>
    </w:pPr>
    <w:rPr>
      <w:color w:val="FF0000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2025-04-01T08:21:00Z</dcterms:created>
  <dc:creator>Administrator</dc:creator>
  <cp:lastModifiedBy>FlAm!nGoBaby</cp:lastModifiedBy>
  <dcterms:modified xsi:type="dcterms:W3CDTF">2025-04-02T08:05:28Z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0D8279745AAC46C3A447451AF37E3117_11</vt:lpwstr>
  </property>
  <property fmtid="{D5CDD505-2E9C-101B-9397-08002B2CF9AE}" pid="4" name="KSOTemplateDocerSaveRecord">
    <vt:lpwstr>eyJoZGlkIjoiNjkzN2Q3MDA0ZTAzNzBhM2Y4ODdlMmY0NDE4N2QyMWMiLCJ1c2VySWQiOiIxMjc1Njc5OTc1In0=</vt:lpwstr>
  </property>
</Properties>
</file>