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spacing w:line="560" w:lineRule="exact"/>
        <w:ind w:right="-586" w:rightChars="-244"/>
        <w:jc w:val="center"/>
        <w:rPr>
          <w:rFonts w:ascii="黑体" w:hAnsi="黑体" w:eastAsia="黑体"/>
          <w:kern w:val="0"/>
          <w:sz w:val="48"/>
          <w:szCs w:val="48"/>
        </w:rPr>
      </w:pPr>
      <w:bookmarkStart w:id="73" w:name="_GoBack"/>
      <w:bookmarkEnd w:id="73"/>
      <w:r>
        <w:rPr>
          <w:rFonts w:hint="eastAsia" w:ascii="黑体" w:hAnsi="黑体" w:eastAsia="黑体"/>
          <w:kern w:val="0"/>
          <w:sz w:val="48"/>
          <w:szCs w:val="48"/>
          <w:lang w:eastAsia="zh-CN"/>
        </w:rPr>
        <w:t>泰州市安溱贸易有限公司诉巴中市秦巴田园农业发展有限公司、巴中市产业发展集团有限公司买卖合同纠纷及巴中市秦巴田园农业发展有限公司贸易业务疑似涉嫌被诈骗系列案件专项法律服务采购</w:t>
      </w:r>
    </w:p>
    <w:p>
      <w:pPr>
        <w:pStyle w:val="32"/>
        <w:spacing w:line="560" w:lineRule="exact"/>
        <w:ind w:right="-586" w:rightChars="-244"/>
        <w:jc w:val="center"/>
        <w:rPr>
          <w:rFonts w:ascii="黑体" w:hAnsi="黑体" w:eastAsia="黑体"/>
          <w:kern w:val="0"/>
          <w:sz w:val="48"/>
          <w:szCs w:val="48"/>
        </w:rPr>
      </w:pPr>
    </w:p>
    <w:p>
      <w:pPr>
        <w:spacing w:line="360" w:lineRule="auto"/>
        <w:jc w:val="center"/>
        <w:rPr>
          <w:rFonts w:ascii="黑体" w:hAnsi="黑体" w:eastAsia="黑体"/>
          <w:sz w:val="52"/>
          <w:szCs w:val="52"/>
        </w:rPr>
      </w:pPr>
      <w:r>
        <w:rPr>
          <w:rFonts w:hint="eastAsia" w:ascii="黑体" w:hAnsi="黑体" w:eastAsia="黑体" w:cs="黑体"/>
          <w:sz w:val="52"/>
          <w:szCs w:val="52"/>
        </w:rPr>
        <w:t>竞</w:t>
      </w:r>
    </w:p>
    <w:p>
      <w:pPr>
        <w:spacing w:line="360" w:lineRule="auto"/>
        <w:jc w:val="center"/>
        <w:rPr>
          <w:rFonts w:ascii="黑体" w:hAnsi="黑体" w:eastAsia="黑体"/>
          <w:sz w:val="52"/>
          <w:szCs w:val="52"/>
        </w:rPr>
      </w:pPr>
      <w:r>
        <w:rPr>
          <w:rFonts w:hint="eastAsia" w:ascii="黑体" w:hAnsi="黑体" w:eastAsia="黑体" w:cs="黑体"/>
          <w:sz w:val="52"/>
          <w:szCs w:val="52"/>
        </w:rPr>
        <w:t>争</w:t>
      </w:r>
    </w:p>
    <w:p>
      <w:pPr>
        <w:spacing w:line="360" w:lineRule="auto"/>
        <w:jc w:val="center"/>
        <w:rPr>
          <w:rFonts w:ascii="黑体" w:hAnsi="黑体" w:eastAsia="黑体"/>
          <w:sz w:val="52"/>
          <w:szCs w:val="52"/>
        </w:rPr>
      </w:pPr>
      <w:r>
        <w:rPr>
          <w:rFonts w:hint="eastAsia" w:ascii="黑体" w:hAnsi="黑体" w:eastAsia="黑体" w:cs="黑体"/>
          <w:sz w:val="52"/>
          <w:szCs w:val="52"/>
        </w:rPr>
        <w:t>性</w:t>
      </w:r>
    </w:p>
    <w:p>
      <w:pPr>
        <w:spacing w:line="360" w:lineRule="auto"/>
        <w:jc w:val="center"/>
        <w:rPr>
          <w:rFonts w:ascii="黑体" w:hAnsi="黑体" w:eastAsia="黑体"/>
          <w:sz w:val="52"/>
          <w:szCs w:val="52"/>
        </w:rPr>
      </w:pPr>
      <w:r>
        <w:rPr>
          <w:rFonts w:hint="eastAsia" w:ascii="黑体" w:hAnsi="黑体" w:eastAsia="黑体" w:cs="黑体"/>
          <w:sz w:val="52"/>
          <w:szCs w:val="52"/>
        </w:rPr>
        <w:t>谈</w:t>
      </w:r>
    </w:p>
    <w:p>
      <w:pPr>
        <w:spacing w:line="360" w:lineRule="auto"/>
        <w:jc w:val="center"/>
        <w:rPr>
          <w:rFonts w:ascii="黑体" w:hAnsi="黑体" w:eastAsia="黑体"/>
          <w:sz w:val="52"/>
          <w:szCs w:val="52"/>
        </w:rPr>
      </w:pPr>
      <w:r>
        <w:rPr>
          <w:rFonts w:hint="eastAsia" w:ascii="黑体" w:hAnsi="黑体" w:eastAsia="黑体"/>
          <w:sz w:val="52"/>
          <w:szCs w:val="52"/>
        </w:rPr>
        <w:t>判</w:t>
      </w:r>
    </w:p>
    <w:p>
      <w:pPr>
        <w:spacing w:line="360" w:lineRule="auto"/>
        <w:jc w:val="center"/>
        <w:rPr>
          <w:rFonts w:ascii="黑体" w:hAnsi="黑体" w:eastAsia="黑体"/>
          <w:sz w:val="52"/>
          <w:szCs w:val="52"/>
        </w:rPr>
      </w:pPr>
      <w:r>
        <w:rPr>
          <w:rFonts w:hint="eastAsia" w:ascii="黑体" w:hAnsi="黑体" w:eastAsia="黑体" w:cs="黑体"/>
          <w:sz w:val="52"/>
          <w:szCs w:val="52"/>
        </w:rPr>
        <w:t>文</w:t>
      </w:r>
    </w:p>
    <w:p>
      <w:pPr>
        <w:spacing w:line="360" w:lineRule="auto"/>
        <w:jc w:val="center"/>
        <w:rPr>
          <w:rFonts w:ascii="黑体" w:hAnsi="黑体" w:eastAsia="黑体" w:cs="黑体"/>
          <w:sz w:val="52"/>
          <w:szCs w:val="52"/>
        </w:rPr>
      </w:pPr>
      <w:r>
        <w:rPr>
          <w:rFonts w:hint="eastAsia" w:ascii="黑体" w:hAnsi="黑体" w:eastAsia="黑体" w:cs="黑体"/>
          <w:sz w:val="52"/>
          <w:szCs w:val="52"/>
        </w:rPr>
        <w:t>件</w:t>
      </w:r>
    </w:p>
    <w:p>
      <w:pPr>
        <w:pStyle w:val="2"/>
        <w:rPr>
          <w:rFonts w:ascii="黑体" w:hAnsi="黑体" w:eastAsia="黑体" w:cs="黑体"/>
          <w:sz w:val="52"/>
          <w:szCs w:val="52"/>
        </w:rPr>
      </w:pPr>
    </w:p>
    <w:p>
      <w:pPr>
        <w:spacing w:line="360" w:lineRule="auto"/>
        <w:jc w:val="center"/>
        <w:rPr>
          <w:rFonts w:ascii="黑体" w:hAnsi="黑体" w:eastAsia="黑体"/>
          <w:sz w:val="52"/>
          <w:szCs w:val="52"/>
        </w:rPr>
      </w:pPr>
    </w:p>
    <w:p>
      <w:pPr>
        <w:spacing w:line="360" w:lineRule="auto"/>
        <w:jc w:val="center"/>
        <w:rPr>
          <w:b/>
          <w:bCs/>
          <w:sz w:val="30"/>
          <w:szCs w:val="30"/>
        </w:rPr>
      </w:pPr>
      <w:bookmarkStart w:id="0" w:name="PO_采购人_1"/>
      <w:r>
        <w:rPr>
          <w:rFonts w:hint="eastAsia" w:ascii="黑体" w:hAnsi="黑体" w:eastAsia="黑体" w:cs="黑体"/>
          <w:sz w:val="32"/>
          <w:szCs w:val="32"/>
        </w:rPr>
        <w:t>采购人</w:t>
      </w:r>
      <w:bookmarkEnd w:id="0"/>
      <w:r>
        <w:rPr>
          <w:rFonts w:hint="eastAsia" w:ascii="黑体" w:hAnsi="黑体" w:eastAsia="黑体" w:cs="黑体"/>
          <w:sz w:val="32"/>
          <w:szCs w:val="32"/>
        </w:rPr>
        <w:t>：</w:t>
      </w:r>
      <w:bookmarkStart w:id="1" w:name="PO_年份小写_1"/>
      <w:r>
        <w:rPr>
          <w:rFonts w:hint="eastAsia"/>
          <w:b/>
          <w:bCs/>
          <w:sz w:val="30"/>
          <w:szCs w:val="30"/>
        </w:rPr>
        <w:t>巴中市秦巴田园农业发展有限公司</w:t>
      </w:r>
    </w:p>
    <w:p>
      <w:pPr>
        <w:spacing w:line="360" w:lineRule="auto"/>
        <w:jc w:val="center"/>
        <w:rPr>
          <w:rFonts w:ascii="黑体" w:hAnsi="黑体" w:eastAsia="黑体" w:cs="黑体"/>
          <w:sz w:val="32"/>
          <w:szCs w:val="32"/>
          <w:lang w:val="zh-CN"/>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sz w:val="32"/>
          <w:szCs w:val="32"/>
        </w:rPr>
        <w:t>2024</w:t>
      </w:r>
      <w:r>
        <w:rPr>
          <w:rFonts w:hint="eastAsia" w:ascii="黑体" w:hAnsi="黑体" w:eastAsia="黑体" w:cs="黑体"/>
          <w:sz w:val="32"/>
          <w:szCs w:val="32"/>
          <w:lang w:val="zh-CN"/>
        </w:rPr>
        <w:t>年</w:t>
      </w:r>
      <w:bookmarkEnd w:id="1"/>
      <w:bookmarkStart w:id="2" w:name="PO_月份小写_1"/>
      <w:r>
        <w:rPr>
          <w:rFonts w:hint="eastAsia" w:ascii="黑体" w:hAnsi="黑体" w:eastAsia="黑体" w:cs="黑体"/>
          <w:sz w:val="32"/>
          <w:szCs w:val="32"/>
        </w:rPr>
        <w:t>5</w:t>
      </w:r>
      <w:r>
        <w:rPr>
          <w:rFonts w:hint="eastAsia" w:ascii="黑体" w:hAnsi="黑体" w:eastAsia="黑体" w:cs="黑体"/>
          <w:sz w:val="32"/>
          <w:szCs w:val="32"/>
          <w:lang w:val="zh-CN"/>
        </w:rPr>
        <w:t>月</w:t>
      </w:r>
      <w:bookmarkEnd w:id="2"/>
    </w:p>
    <w:p>
      <w:pPr>
        <w:pStyle w:val="4"/>
        <w:keepNext w:val="0"/>
        <w:keepLines w:val="0"/>
        <w:spacing w:line="360" w:lineRule="auto"/>
        <w:jc w:val="center"/>
        <w:rPr>
          <w:rFonts w:ascii="仿宋_GB2312" w:hAnsi="仿宋_GB2312" w:eastAsia="仿宋_GB2312" w:cs="Times New Roman"/>
        </w:rPr>
      </w:pPr>
      <w:r>
        <w:rPr>
          <w:rFonts w:hint="eastAsia" w:ascii="仿宋_GB2312" w:hAnsi="仿宋_GB2312" w:eastAsia="仿宋_GB2312" w:cs="仿宋"/>
          <w:sz w:val="36"/>
          <w:szCs w:val="36"/>
        </w:rPr>
        <w:t>目录</w:t>
      </w:r>
    </w:p>
    <w:p>
      <w:pPr>
        <w:pStyle w:val="15"/>
        <w:tabs>
          <w:tab w:val="right" w:leader="dot" w:pos="8313"/>
        </w:tabs>
      </w:pPr>
      <w:r>
        <w:rPr>
          <w:rStyle w:val="23"/>
        </w:rPr>
        <w:fldChar w:fldCharType="begin"/>
      </w:r>
      <w:r>
        <w:rPr>
          <w:rStyle w:val="23"/>
          <w:rFonts w:ascii="仿宋_GB2312" w:hAnsi="仿宋_GB2312" w:eastAsia="仿宋_GB2312"/>
          <w:caps/>
        </w:rPr>
        <w:instrText xml:space="preserve">TOC \h \z \t "</w:instrText>
      </w:r>
      <w:r>
        <w:rPr>
          <w:rStyle w:val="23"/>
          <w:rFonts w:hint="eastAsia" w:ascii="仿宋_GB2312" w:hAnsi="仿宋_GB2312" w:eastAsia="仿宋_GB2312" w:cs="宋体"/>
          <w:caps/>
        </w:rPr>
        <w:instrText xml:space="preserve">标题</w:instrText>
      </w:r>
      <w:r>
        <w:rPr>
          <w:rStyle w:val="23"/>
          <w:rFonts w:ascii="仿宋_GB2312" w:hAnsi="仿宋_GB2312" w:eastAsia="仿宋_GB2312"/>
          <w:caps/>
        </w:rPr>
        <w:instrText xml:space="preserve">,1"</w:instrText>
      </w:r>
      <w:r>
        <w:rPr>
          <w:rStyle w:val="23"/>
        </w:rPr>
        <w:fldChar w:fldCharType="separate"/>
      </w:r>
      <w:r>
        <w:fldChar w:fldCharType="begin"/>
      </w:r>
      <w:r>
        <w:instrText xml:space="preserve"> HYPERLINK \l "_Toc1495" </w:instrText>
      </w:r>
      <w:r>
        <w:fldChar w:fldCharType="separate"/>
      </w:r>
      <w:r>
        <w:rPr>
          <w:rFonts w:hint="eastAsia" w:ascii="仿宋_GB2312" w:hAnsi="仿宋_GB2312" w:eastAsia="仿宋_GB2312" w:cs="仿宋"/>
        </w:rPr>
        <w:t>第一章 谈判邀请</w:t>
      </w:r>
      <w:r>
        <w:tab/>
      </w:r>
      <w:r>
        <w:fldChar w:fldCharType="begin"/>
      </w:r>
      <w:r>
        <w:instrText xml:space="preserve"> PAGEREF _Toc1495 \h </w:instrText>
      </w:r>
      <w:r>
        <w:fldChar w:fldCharType="separate"/>
      </w:r>
      <w:r>
        <w:t>1</w:t>
      </w:r>
      <w:r>
        <w:fldChar w:fldCharType="end"/>
      </w:r>
      <w:r>
        <w:fldChar w:fldCharType="end"/>
      </w:r>
    </w:p>
    <w:p>
      <w:pPr>
        <w:pStyle w:val="15"/>
        <w:tabs>
          <w:tab w:val="right" w:leader="dot" w:pos="8313"/>
        </w:tabs>
      </w:pPr>
      <w:r>
        <w:fldChar w:fldCharType="begin"/>
      </w:r>
      <w:r>
        <w:instrText xml:space="preserve"> HYPERLINK \l "_Toc20405" </w:instrText>
      </w:r>
      <w:r>
        <w:fldChar w:fldCharType="separate"/>
      </w:r>
      <w:r>
        <w:rPr>
          <w:rFonts w:hint="eastAsia" w:ascii="仿宋_GB2312" w:hAnsi="仿宋_GB2312" w:eastAsia="仿宋_GB2312" w:cs="仿宋"/>
        </w:rPr>
        <w:t>第二章 谈判须知</w:t>
      </w:r>
      <w:r>
        <w:tab/>
      </w:r>
      <w:r>
        <w:rPr>
          <w:rFonts w:hint="eastAsia"/>
          <w:lang w:val="en-US" w:eastAsia="zh-CN"/>
        </w:rPr>
        <w:t>3</w:t>
      </w:r>
      <w:r>
        <w:fldChar w:fldCharType="end"/>
      </w:r>
    </w:p>
    <w:p>
      <w:pPr>
        <w:pStyle w:val="15"/>
        <w:tabs>
          <w:tab w:val="right" w:leader="dot" w:pos="8313"/>
        </w:tabs>
        <w:rPr>
          <w:rFonts w:hint="eastAsia" w:ascii="仿宋_GB2312" w:hAnsi="仿宋_GB2312" w:eastAsia="宋体"/>
          <w:caps/>
          <w:lang w:val="en-US" w:eastAsia="zh-CN"/>
        </w:rPr>
      </w:pPr>
      <w:r>
        <w:fldChar w:fldCharType="begin"/>
      </w:r>
      <w:r>
        <w:instrText xml:space="preserve"> HYPERLINK \l "_Toc23656" </w:instrText>
      </w:r>
      <w:r>
        <w:fldChar w:fldCharType="separate"/>
      </w:r>
      <w:r>
        <w:rPr>
          <w:rFonts w:hint="eastAsia" w:ascii="仿宋_GB2312" w:hAnsi="仿宋_GB2312" w:eastAsia="仿宋_GB2312" w:cs="仿宋"/>
        </w:rPr>
        <w:t>第三章</w:t>
      </w:r>
      <w:r>
        <w:rPr>
          <w:rFonts w:ascii="仿宋_GB2312" w:hAnsi="仿宋_GB2312" w:eastAsia="仿宋_GB2312" w:cs="仿宋"/>
        </w:rPr>
        <w:t xml:space="preserve"> </w:t>
      </w:r>
      <w:r>
        <w:rPr>
          <w:rFonts w:hint="eastAsia" w:ascii="仿宋_GB2312" w:hAnsi="仿宋_GB2312" w:eastAsia="仿宋_GB2312" w:cs="仿宋"/>
          <w:lang w:eastAsia="zh-CN"/>
        </w:rPr>
        <w:t>采购项目技术、服务及其他商务要求</w:t>
      </w:r>
      <w:r>
        <w:tab/>
      </w:r>
      <w:r>
        <w:rPr>
          <w:rFonts w:hint="eastAsia"/>
        </w:rPr>
        <w:t>1</w:t>
      </w:r>
      <w:r>
        <w:rPr>
          <w:rFonts w:hint="eastAsia"/>
        </w:rPr>
        <w:fldChar w:fldCharType="end"/>
      </w:r>
      <w:r>
        <w:rPr>
          <w:rFonts w:hint="eastAsia"/>
          <w:lang w:val="en-US" w:eastAsia="zh-CN"/>
        </w:rPr>
        <w:t>0</w:t>
      </w:r>
    </w:p>
    <w:p>
      <w:pPr>
        <w:pStyle w:val="15"/>
        <w:tabs>
          <w:tab w:val="right" w:leader="dot" w:pos="8313"/>
        </w:tabs>
        <w:rPr>
          <w:rFonts w:hint="eastAsia" w:eastAsia="宋体"/>
          <w:lang w:val="en-US" w:eastAsia="zh-CN"/>
        </w:rPr>
      </w:pPr>
      <w:r>
        <w:fldChar w:fldCharType="begin"/>
      </w:r>
      <w:r>
        <w:instrText xml:space="preserve"> HYPERLINK \l "_Toc20405" </w:instrText>
      </w:r>
      <w:r>
        <w:fldChar w:fldCharType="separate"/>
      </w:r>
      <w:r>
        <w:rPr>
          <w:rFonts w:hint="eastAsia" w:ascii="仿宋_GB2312" w:hAnsi="仿宋_GB2312" w:eastAsia="仿宋_GB2312" w:cs="仿宋"/>
        </w:rPr>
        <w:t>第</w:t>
      </w:r>
      <w:r>
        <w:rPr>
          <w:rFonts w:hint="eastAsia" w:ascii="仿宋_GB2312" w:hAnsi="仿宋_GB2312" w:eastAsia="仿宋_GB2312" w:cs="仿宋"/>
          <w:lang w:eastAsia="zh-CN"/>
        </w:rPr>
        <w:t>四</w:t>
      </w:r>
      <w:r>
        <w:rPr>
          <w:rFonts w:hint="eastAsia" w:ascii="仿宋_GB2312" w:hAnsi="仿宋_GB2312" w:eastAsia="仿宋_GB2312" w:cs="仿宋"/>
        </w:rPr>
        <w:t>章 谈判</w:t>
      </w:r>
      <w:r>
        <w:rPr>
          <w:rFonts w:hint="eastAsia" w:ascii="仿宋_GB2312" w:hAnsi="仿宋_GB2312" w:eastAsia="仿宋_GB2312" w:cs="仿宋"/>
          <w:lang w:eastAsia="zh-CN"/>
        </w:rPr>
        <w:t>过程中可实质性变动的内容</w:t>
      </w:r>
      <w:r>
        <w:tab/>
      </w:r>
      <w:r>
        <w:rPr>
          <w:rFonts w:hint="eastAsia"/>
          <w:lang w:val="en-US" w:eastAsia="zh-CN"/>
        </w:rPr>
        <w:t>1</w:t>
      </w:r>
      <w:r>
        <w:fldChar w:fldCharType="end"/>
      </w:r>
      <w:r>
        <w:rPr>
          <w:rFonts w:hint="eastAsia"/>
          <w:lang w:val="en-US" w:eastAsia="zh-CN"/>
        </w:rPr>
        <w:t>4</w:t>
      </w:r>
    </w:p>
    <w:p>
      <w:pPr>
        <w:pStyle w:val="15"/>
        <w:tabs>
          <w:tab w:val="right" w:leader="dot" w:pos="8313"/>
        </w:tabs>
        <w:rPr>
          <w:rFonts w:hint="eastAsia" w:eastAsia="宋体"/>
          <w:lang w:eastAsia="zh-CN"/>
        </w:rPr>
      </w:pPr>
      <w:r>
        <w:fldChar w:fldCharType="begin"/>
      </w:r>
      <w:r>
        <w:instrText xml:space="preserve"> HYPERLINK \l "_Toc23656" </w:instrText>
      </w:r>
      <w:r>
        <w:fldChar w:fldCharType="separate"/>
      </w:r>
      <w:r>
        <w:rPr>
          <w:rFonts w:hint="eastAsia" w:ascii="仿宋_GB2312" w:hAnsi="仿宋_GB2312" w:eastAsia="仿宋_GB2312" w:cs="仿宋"/>
        </w:rPr>
        <w:t>第</w:t>
      </w:r>
      <w:r>
        <w:rPr>
          <w:rFonts w:hint="eastAsia" w:ascii="仿宋_GB2312" w:hAnsi="仿宋_GB2312" w:eastAsia="仿宋_GB2312" w:cs="仿宋"/>
          <w:lang w:eastAsia="zh-CN"/>
        </w:rPr>
        <w:t>五</w:t>
      </w:r>
      <w:r>
        <w:rPr>
          <w:rFonts w:hint="eastAsia" w:ascii="仿宋_GB2312" w:hAnsi="仿宋_GB2312" w:eastAsia="仿宋_GB2312" w:cs="仿宋"/>
        </w:rPr>
        <w:t>章</w:t>
      </w:r>
      <w:r>
        <w:rPr>
          <w:rFonts w:ascii="仿宋_GB2312" w:hAnsi="仿宋_GB2312" w:eastAsia="仿宋_GB2312" w:cs="仿宋"/>
        </w:rPr>
        <w:t xml:space="preserve"> </w:t>
      </w:r>
      <w:r>
        <w:rPr>
          <w:rFonts w:hint="eastAsia" w:ascii="仿宋_GB2312" w:hAnsi="仿宋_GB2312" w:eastAsia="仿宋_GB2312" w:cs="仿宋"/>
        </w:rPr>
        <w:t>响应文件格式</w:t>
      </w:r>
      <w:r>
        <w:tab/>
      </w:r>
      <w:r>
        <w:rPr>
          <w:rFonts w:hint="eastAsia"/>
        </w:rPr>
        <w:t>1</w:t>
      </w:r>
      <w:r>
        <w:rPr>
          <w:rFonts w:hint="eastAsia"/>
        </w:rPr>
        <w:fldChar w:fldCharType="end"/>
      </w:r>
      <w:r>
        <w:rPr>
          <w:rFonts w:hint="eastAsia" w:ascii="仿宋_GB2312" w:hAnsi="仿宋_GB2312" w:eastAsia="仿宋_GB2312"/>
          <w:caps/>
          <w:lang w:val="en-US" w:eastAsia="zh-CN"/>
        </w:rPr>
        <w:t>5</w:t>
      </w:r>
    </w:p>
    <w:p>
      <w:pPr>
        <w:pStyle w:val="15"/>
        <w:tabs>
          <w:tab w:val="right" w:leader="dot" w:pos="8313"/>
        </w:tabs>
        <w:rPr>
          <w:rFonts w:hint="eastAsia" w:eastAsia="宋体"/>
          <w:lang w:val="en-US" w:eastAsia="zh-CN"/>
        </w:rPr>
      </w:pPr>
      <w:r>
        <w:fldChar w:fldCharType="begin"/>
      </w:r>
      <w:r>
        <w:instrText xml:space="preserve"> HYPERLINK \l "_Toc20405" </w:instrText>
      </w:r>
      <w:r>
        <w:fldChar w:fldCharType="separate"/>
      </w:r>
      <w:r>
        <w:rPr>
          <w:rFonts w:hint="eastAsia" w:ascii="仿宋_GB2312" w:hAnsi="仿宋_GB2312" w:eastAsia="仿宋_GB2312" w:cs="仿宋"/>
        </w:rPr>
        <w:t>第</w:t>
      </w:r>
      <w:r>
        <w:rPr>
          <w:rFonts w:hint="eastAsia" w:ascii="仿宋_GB2312" w:hAnsi="仿宋_GB2312" w:eastAsia="仿宋_GB2312" w:cs="仿宋"/>
          <w:lang w:eastAsia="zh-CN"/>
        </w:rPr>
        <w:t>六</w:t>
      </w:r>
      <w:r>
        <w:rPr>
          <w:rFonts w:hint="eastAsia" w:ascii="仿宋_GB2312" w:hAnsi="仿宋_GB2312" w:eastAsia="仿宋_GB2312" w:cs="仿宋"/>
        </w:rPr>
        <w:t xml:space="preserve">章 </w:t>
      </w:r>
      <w:r>
        <w:rPr>
          <w:rFonts w:hint="eastAsia" w:ascii="仿宋_GB2312" w:hAnsi="仿宋_GB2312" w:eastAsia="仿宋_GB2312" w:cs="仿宋"/>
          <w:lang w:eastAsia="zh-CN"/>
        </w:rPr>
        <w:t>评审方法</w:t>
      </w:r>
      <w:r>
        <w:tab/>
      </w:r>
      <w:r>
        <w:rPr>
          <w:rFonts w:hint="eastAsia"/>
          <w:lang w:val="en-US" w:eastAsia="zh-CN"/>
        </w:rPr>
        <w:t>2</w:t>
      </w:r>
      <w:r>
        <w:fldChar w:fldCharType="end"/>
      </w:r>
      <w:r>
        <w:rPr>
          <w:rFonts w:hint="eastAsia"/>
          <w:lang w:val="en-US" w:eastAsia="zh-CN"/>
        </w:rPr>
        <w:t>8</w:t>
      </w:r>
    </w:p>
    <w:p>
      <w:pPr>
        <w:pStyle w:val="15"/>
        <w:tabs>
          <w:tab w:val="right" w:leader="dot" w:pos="8313"/>
        </w:tabs>
        <w:rPr>
          <w:rFonts w:hint="eastAsia" w:eastAsia="宋体"/>
          <w:lang w:val="en-US" w:eastAsia="zh-CN"/>
        </w:rPr>
      </w:pPr>
      <w:r>
        <w:fldChar w:fldCharType="begin"/>
      </w:r>
      <w:r>
        <w:instrText xml:space="preserve"> HYPERLINK \l "_Toc23656" </w:instrText>
      </w:r>
      <w:r>
        <w:fldChar w:fldCharType="separate"/>
      </w:r>
      <w:r>
        <w:rPr>
          <w:rFonts w:hint="eastAsia" w:ascii="仿宋_GB2312" w:hAnsi="仿宋_GB2312" w:eastAsia="仿宋_GB2312" w:cs="仿宋"/>
        </w:rPr>
        <w:t>第</w:t>
      </w:r>
      <w:r>
        <w:rPr>
          <w:rFonts w:hint="eastAsia" w:ascii="仿宋_GB2312" w:hAnsi="仿宋_GB2312" w:eastAsia="仿宋_GB2312" w:cs="仿宋"/>
          <w:lang w:eastAsia="zh-CN"/>
        </w:rPr>
        <w:t>七</w:t>
      </w:r>
      <w:r>
        <w:rPr>
          <w:rFonts w:hint="eastAsia" w:ascii="仿宋_GB2312" w:hAnsi="仿宋_GB2312" w:eastAsia="仿宋_GB2312" w:cs="仿宋"/>
        </w:rPr>
        <w:t>章</w:t>
      </w:r>
      <w:r>
        <w:rPr>
          <w:rFonts w:ascii="仿宋_GB2312" w:hAnsi="仿宋_GB2312" w:eastAsia="仿宋_GB2312" w:cs="仿宋"/>
        </w:rPr>
        <w:t xml:space="preserve"> </w:t>
      </w:r>
      <w:r>
        <w:rPr>
          <w:rFonts w:hint="eastAsia" w:ascii="仿宋_GB2312" w:hAnsi="仿宋_GB2312" w:eastAsia="仿宋_GB2312" w:cs="仿宋"/>
          <w:lang w:eastAsia="zh-CN"/>
        </w:rPr>
        <w:t>合同主要条款</w:t>
      </w:r>
      <w:r>
        <w:tab/>
      </w:r>
      <w:r>
        <w:rPr>
          <w:rFonts w:hint="eastAsia"/>
          <w:lang w:val="en-US" w:eastAsia="zh-CN"/>
        </w:rPr>
        <w:t>3</w:t>
      </w:r>
      <w:r>
        <w:rPr>
          <w:rFonts w:hint="eastAsia"/>
        </w:rPr>
        <w:fldChar w:fldCharType="end"/>
      </w:r>
      <w:r>
        <w:rPr>
          <w:rFonts w:hint="eastAsia"/>
          <w:lang w:val="en-US" w:eastAsia="zh-CN"/>
        </w:rPr>
        <w:t>4</w:t>
      </w:r>
    </w:p>
    <w:p>
      <w:pPr>
        <w:pStyle w:val="2"/>
      </w:pPr>
    </w:p>
    <w:p>
      <w:pPr>
        <w:pStyle w:val="15"/>
        <w:tabs>
          <w:tab w:val="right" w:leader="dot" w:pos="9345"/>
        </w:tabs>
        <w:ind w:right="-120" w:rightChars="-50"/>
        <w:jc w:val="left"/>
        <w:rPr>
          <w:rFonts w:ascii="仿宋_GB2312" w:hAnsi="仿宋_GB2312" w:eastAsia="仿宋_GB2312"/>
        </w:rPr>
      </w:pPr>
      <w:r>
        <w:rPr>
          <w:rFonts w:ascii="仿宋_GB2312" w:hAnsi="仿宋_GB2312" w:eastAsia="仿宋_GB2312"/>
          <w:caps/>
        </w:rPr>
        <w:fldChar w:fldCharType="end"/>
      </w:r>
    </w:p>
    <w:p>
      <w:pPr>
        <w:pStyle w:val="18"/>
        <w:rPr>
          <w:rFonts w:ascii="仿宋_GB2312" w:hAnsi="仿宋_GB2312" w:eastAsia="仿宋_GB2312" w:cs="仿宋"/>
        </w:rPr>
        <w:sectPr>
          <w:headerReference r:id="rId3" w:type="default"/>
          <w:footerReference r:id="rId4" w:type="default"/>
          <w:footerReference r:id="rId5" w:type="even"/>
          <w:pgSz w:w="11907" w:h="16840"/>
          <w:pgMar w:top="1440" w:right="1797" w:bottom="1440" w:left="1797" w:header="851" w:footer="992" w:gutter="0"/>
          <w:cols w:space="425" w:num="1"/>
          <w:docGrid w:linePitch="312" w:charSpace="0"/>
        </w:sectPr>
      </w:pPr>
      <w:bookmarkStart w:id="3" w:name="_Toc509579140"/>
    </w:p>
    <w:p>
      <w:pPr>
        <w:pStyle w:val="18"/>
        <w:rPr>
          <w:rFonts w:ascii="仿宋_GB2312" w:hAnsi="仿宋_GB2312" w:eastAsia="仿宋_GB2312" w:cs="Times New Roman"/>
        </w:rPr>
      </w:pPr>
      <w:bookmarkStart w:id="4" w:name="_Toc1495"/>
      <w:r>
        <w:rPr>
          <w:rFonts w:hint="eastAsia" w:ascii="仿宋_GB2312" w:hAnsi="仿宋_GB2312" w:eastAsia="仿宋_GB2312" w:cs="仿宋"/>
        </w:rPr>
        <w:t>第一章 谈判邀请</w:t>
      </w:r>
      <w:bookmarkEnd w:id="3"/>
      <w:bookmarkEnd w:id="4"/>
    </w:p>
    <w:p>
      <w:pPr>
        <w:adjustRightInd w:val="0"/>
        <w:snapToGrid w:val="0"/>
        <w:spacing w:line="360" w:lineRule="auto"/>
        <w:ind w:firstLine="480" w:firstLineChars="200"/>
        <w:jc w:val="both"/>
        <w:rPr>
          <w:rFonts w:ascii="仿宋_GB2312" w:hAnsi="仿宋_GB2312" w:eastAsia="仿宋_GB2312" w:cs="仿宋"/>
        </w:rPr>
      </w:pPr>
      <w:bookmarkStart w:id="5" w:name="_Toc213397009"/>
      <w:bookmarkStart w:id="6" w:name="_Toc213396945"/>
      <w:bookmarkStart w:id="7" w:name="_Toc509579141"/>
      <w:bookmarkStart w:id="8" w:name="_Toc213396759"/>
      <w:bookmarkStart w:id="9" w:name="_Toc217446031"/>
      <w:bookmarkStart w:id="10" w:name="_Toc213496267"/>
    </w:p>
    <w:p>
      <w:pPr>
        <w:adjustRightInd w:val="0"/>
        <w:snapToGrid w:val="0"/>
        <w:spacing w:line="360" w:lineRule="auto"/>
        <w:ind w:firstLine="480" w:firstLineChars="200"/>
        <w:rPr>
          <w:rFonts w:ascii="仿宋_GB2312" w:hAnsi="仿宋_GB2312" w:eastAsia="仿宋_GB2312" w:cs="仿宋"/>
        </w:rPr>
      </w:pPr>
      <w:r>
        <w:rPr>
          <w:rFonts w:hint="eastAsia" w:ascii="仿宋_GB2312" w:hAnsi="仿宋_GB2312" w:eastAsia="仿宋_GB2312" w:cs="仿宋"/>
        </w:rPr>
        <w:t>巴中市秦巴田园农业发展有限公司拟对</w:t>
      </w:r>
      <w:bookmarkStart w:id="11" w:name="PO_默认文件内容_1"/>
      <w:r>
        <w:rPr>
          <w:rFonts w:hint="eastAsia" w:ascii="仿宋_GB2312" w:hAnsi="仿宋_GB2312" w:eastAsia="仿宋_GB2312" w:cs="仿宋"/>
          <w:u w:val="single"/>
          <w:lang w:eastAsia="zh-CN"/>
        </w:rPr>
        <w:t>泰州市安溱贸易有限公司诉巴中市秦巴田园农业发展有限公司、巴中市产业发展集团有限公司买卖合同纠纷及巴中市秦巴田园农业发展有限公司贸易业务疑似涉嫌被诈骗系列案件专项法律服务采购</w:t>
      </w:r>
      <w:r>
        <w:rPr>
          <w:rFonts w:hint="eastAsia" w:ascii="仿宋_GB2312" w:hAnsi="仿宋_GB2312" w:eastAsia="仿宋_GB2312" w:cs="仿宋"/>
        </w:rPr>
        <w:t>采用竞争性谈判方式进行采购，特邀请符合本次采购要求的供应商参加本次的竞争性谈判。</w:t>
      </w:r>
      <w:bookmarkEnd w:id="11"/>
      <w:r>
        <w:rPr>
          <w:rFonts w:hint="eastAsia" w:ascii="仿宋_GB2312" w:hAnsi="仿宋_GB2312" w:eastAsia="仿宋_GB2312" w:cs="仿宋"/>
        </w:rPr>
        <w:t>本次采购活动实行现场谈判。</w:t>
      </w:r>
    </w:p>
    <w:p>
      <w:pPr>
        <w:adjustRightInd w:val="0"/>
        <w:snapToGrid w:val="0"/>
        <w:spacing w:line="360" w:lineRule="auto"/>
        <w:ind w:firstLine="480" w:firstLineChars="200"/>
        <w:rPr>
          <w:rFonts w:ascii="黑体" w:hAnsi="黑体" w:eastAsia="黑体" w:cs="黑体"/>
          <w:bCs/>
        </w:rPr>
      </w:pPr>
      <w:r>
        <w:rPr>
          <w:rFonts w:hint="eastAsia" w:ascii="黑体" w:hAnsi="黑体" w:eastAsia="黑体" w:cs="黑体"/>
          <w:bCs/>
        </w:rPr>
        <w:t>一、基本情况</w:t>
      </w:r>
    </w:p>
    <w:p>
      <w:pPr>
        <w:adjustRightInd w:val="0"/>
        <w:snapToGrid w:val="0"/>
        <w:spacing w:line="360" w:lineRule="auto"/>
        <w:ind w:firstLine="480" w:firstLineChars="200"/>
        <w:rPr>
          <w:rFonts w:ascii="仿宋_GB2312" w:hAnsi="仿宋_GB2312" w:eastAsia="仿宋_GB2312" w:cs="仿宋"/>
        </w:rPr>
      </w:pPr>
      <w:r>
        <w:rPr>
          <w:rFonts w:hint="eastAsia" w:ascii="仿宋_GB2312" w:hAnsi="仿宋_GB2312" w:eastAsia="仿宋_GB2312" w:cs="仿宋"/>
        </w:rPr>
        <w:t>采购名称：</w:t>
      </w:r>
      <w:r>
        <w:rPr>
          <w:rFonts w:hint="eastAsia" w:ascii="仿宋_GB2312" w:hAnsi="仿宋_GB2312" w:eastAsia="仿宋_GB2312" w:cs="仿宋"/>
          <w:lang w:eastAsia="zh-CN"/>
        </w:rPr>
        <w:t>泰州市安溱贸易有限公司诉巴中市秦巴田园农业发展有限公司、巴中市产业发展集团有限公司买卖合同纠纷及巴中市秦巴田园农业发展有限公司贸易业务疑似涉嫌被诈骗系列案件专项法律服务采购</w:t>
      </w:r>
      <w:r>
        <w:rPr>
          <w:rFonts w:hint="eastAsia" w:ascii="仿宋_GB2312" w:hAnsi="仿宋_GB2312" w:eastAsia="仿宋_GB2312" w:cs="仿宋"/>
        </w:rPr>
        <w:t>。</w:t>
      </w:r>
    </w:p>
    <w:p>
      <w:pPr>
        <w:adjustRightInd w:val="0"/>
        <w:snapToGrid w:val="0"/>
        <w:spacing w:line="360" w:lineRule="auto"/>
        <w:ind w:firstLine="480" w:firstLineChars="200"/>
        <w:rPr>
          <w:rFonts w:ascii="黑体" w:hAnsi="黑体" w:eastAsia="黑体" w:cs="黑体"/>
          <w:bCs/>
        </w:rPr>
      </w:pPr>
      <w:r>
        <w:rPr>
          <w:rFonts w:hint="eastAsia" w:ascii="黑体" w:hAnsi="黑体" w:eastAsia="黑体" w:cs="黑体"/>
          <w:bCs/>
        </w:rPr>
        <w:t>二、资金来源及控制价</w:t>
      </w:r>
    </w:p>
    <w:p>
      <w:pPr>
        <w:adjustRightInd w:val="0"/>
        <w:snapToGrid w:val="0"/>
        <w:spacing w:line="360" w:lineRule="auto"/>
        <w:ind w:right="36" w:rightChars="15" w:firstLine="480" w:firstLineChars="200"/>
        <w:rPr>
          <w:rFonts w:ascii="仿宋_GB2312" w:hAnsi="仿宋_GB2312" w:eastAsia="仿宋_GB2312" w:cs="仿宋"/>
          <w:lang w:val="zh-CN"/>
        </w:rPr>
      </w:pPr>
      <w:r>
        <w:rPr>
          <w:rFonts w:hint="eastAsia" w:ascii="仿宋_GB2312" w:hAnsi="仿宋_GB2312" w:eastAsia="仿宋_GB2312" w:cs="仿宋"/>
        </w:rPr>
        <w:t>1.资金来源：</w:t>
      </w:r>
      <w:bookmarkStart w:id="12" w:name="PO_资金性质_1"/>
      <w:r>
        <w:rPr>
          <w:rFonts w:hint="eastAsia" w:ascii="仿宋_GB2312" w:hAnsi="仿宋_GB2312" w:eastAsia="仿宋_GB2312" w:cs="仿宋"/>
          <w:lang w:val="zh-CN"/>
        </w:rPr>
        <w:t>自筹</w:t>
      </w:r>
      <w:bookmarkEnd w:id="12"/>
    </w:p>
    <w:p>
      <w:pPr>
        <w:adjustRightInd w:val="0"/>
        <w:snapToGrid w:val="0"/>
        <w:spacing w:line="360" w:lineRule="auto"/>
        <w:ind w:right="36" w:rightChars="15" w:firstLine="480" w:firstLineChars="200"/>
        <w:rPr>
          <w:rFonts w:ascii="仿宋_GB2312" w:hAnsi="仿宋_GB2312" w:eastAsia="仿宋_GB2312" w:cs="仿宋"/>
        </w:rPr>
      </w:pPr>
      <w:r>
        <w:rPr>
          <w:rFonts w:hint="eastAsia" w:ascii="仿宋_GB2312" w:hAnsi="仿宋_GB2312" w:eastAsia="仿宋_GB2312" w:cs="仿宋"/>
        </w:rPr>
        <w:t>2.控制价：基础法律顾问费不超过260000元（含诉讼案件代理费），在专项事务处理完毕后，按照服务后最终减少的损失的3%支付风险服务费。</w:t>
      </w:r>
    </w:p>
    <w:p>
      <w:pPr>
        <w:adjustRightInd w:val="0"/>
        <w:snapToGrid w:val="0"/>
        <w:spacing w:line="360" w:lineRule="auto"/>
        <w:ind w:firstLine="480" w:firstLineChars="200"/>
        <w:rPr>
          <w:rFonts w:ascii="黑体" w:hAnsi="黑体" w:eastAsia="黑体" w:cs="黑体"/>
          <w:bCs/>
        </w:rPr>
      </w:pPr>
      <w:bookmarkStart w:id="13" w:name="PO_默认文件内容_3"/>
      <w:r>
        <w:rPr>
          <w:rFonts w:hint="eastAsia" w:ascii="黑体" w:hAnsi="黑体" w:eastAsia="黑体" w:cs="黑体"/>
          <w:bCs/>
        </w:rPr>
        <w:t>三、供应商参加本次采购活动应具备下列条件：</w:t>
      </w:r>
    </w:p>
    <w:p>
      <w:pPr>
        <w:pStyle w:val="25"/>
        <w:rPr>
          <w:rFonts w:ascii="仿宋_GB2312" w:hAnsi="仿宋_GB2312" w:eastAsia="仿宋_GB2312" w:cs="仿宋"/>
          <w:kern w:val="0"/>
          <w:sz w:val="24"/>
          <w:szCs w:val="24"/>
        </w:rPr>
      </w:pPr>
      <w:r>
        <w:rPr>
          <w:rFonts w:hint="eastAsia" w:ascii="楷体_GB2312" w:hAnsi="楷体_GB2312" w:eastAsia="楷体_GB2312" w:cs="楷体_GB2312"/>
          <w:b/>
          <w:bCs/>
          <w:kern w:val="0"/>
          <w:sz w:val="24"/>
          <w:szCs w:val="24"/>
        </w:rPr>
        <w:t>（一）符合《中华人民共和国政府采购法》第二十二条的相关规定：</w:t>
      </w:r>
    </w:p>
    <w:p>
      <w:pPr>
        <w:pStyle w:val="25"/>
        <w:ind w:firstLine="600" w:firstLineChars="250"/>
        <w:rPr>
          <w:rFonts w:hint="eastAsia" w:ascii="仿宋_GB2312" w:hAnsi="仿宋_GB2312" w:eastAsia="仿宋_GB2312" w:cs="仿宋"/>
          <w:kern w:val="0"/>
          <w:sz w:val="24"/>
          <w:szCs w:val="24"/>
        </w:rPr>
      </w:pPr>
      <w:r>
        <w:rPr>
          <w:rFonts w:hint="eastAsia" w:ascii="仿宋_GB2312" w:hAnsi="仿宋_GB2312" w:eastAsia="仿宋_GB2312" w:cs="仿宋"/>
          <w:kern w:val="0"/>
          <w:sz w:val="24"/>
          <w:szCs w:val="24"/>
        </w:rPr>
        <w:t>1.具有独立承担民事责任的能力；</w:t>
      </w:r>
    </w:p>
    <w:p>
      <w:pPr>
        <w:pStyle w:val="25"/>
        <w:ind w:firstLine="600" w:firstLineChars="250"/>
        <w:rPr>
          <w:rFonts w:hint="eastAsia" w:ascii="仿宋_GB2312" w:hAnsi="仿宋_GB2312" w:eastAsia="仿宋_GB2312" w:cs="仿宋"/>
          <w:kern w:val="0"/>
          <w:sz w:val="24"/>
          <w:szCs w:val="24"/>
          <w:lang w:eastAsia="zh-CN"/>
        </w:rPr>
      </w:pPr>
      <w:r>
        <w:rPr>
          <w:rFonts w:hint="eastAsia" w:ascii="仿宋_GB2312" w:hAnsi="仿宋_GB2312" w:eastAsia="仿宋_GB2312" w:cs="仿宋"/>
          <w:kern w:val="0"/>
          <w:sz w:val="24"/>
          <w:szCs w:val="24"/>
        </w:rPr>
        <w:t>2.供应商应具备有效的《律师事务所执业许可证》</w:t>
      </w:r>
      <w:r>
        <w:rPr>
          <w:rFonts w:hint="eastAsia" w:ascii="仿宋_GB2312" w:hAnsi="仿宋_GB2312" w:eastAsia="仿宋_GB2312" w:cs="仿宋"/>
          <w:kern w:val="0"/>
          <w:sz w:val="24"/>
          <w:szCs w:val="24"/>
          <w:lang w:eastAsia="zh-CN"/>
        </w:rPr>
        <w:t>；</w:t>
      </w:r>
    </w:p>
    <w:p>
      <w:pPr>
        <w:pStyle w:val="25"/>
        <w:ind w:firstLine="600" w:firstLineChars="250"/>
        <w:rPr>
          <w:rFonts w:hint="eastAsia" w:ascii="仿宋_GB2312" w:hAnsi="仿宋_GB2312" w:eastAsia="仿宋_GB2312" w:cs="仿宋"/>
          <w:kern w:val="0"/>
          <w:sz w:val="24"/>
          <w:szCs w:val="24"/>
          <w:lang w:eastAsia="zh-CN"/>
        </w:rPr>
      </w:pPr>
      <w:r>
        <w:rPr>
          <w:rFonts w:hint="eastAsia" w:ascii="仿宋_GB2312" w:hAnsi="仿宋_GB2312" w:eastAsia="仿宋_GB2312" w:cs="仿宋"/>
          <w:kern w:val="0"/>
          <w:sz w:val="24"/>
          <w:szCs w:val="24"/>
        </w:rPr>
        <w:t>3.具有履行合同所必需的专业技术人员</w:t>
      </w:r>
      <w:r>
        <w:rPr>
          <w:rFonts w:hint="eastAsia" w:ascii="仿宋_GB2312" w:hAnsi="仿宋_GB2312" w:eastAsia="仿宋_GB2312" w:cs="仿宋"/>
          <w:kern w:val="0"/>
          <w:sz w:val="24"/>
          <w:szCs w:val="24"/>
          <w:lang w:eastAsia="zh-CN"/>
        </w:rPr>
        <w:t>，服务团队中，需具备从事政府或企业法律顾问、民事诉讼、刑事诉讼经验案件的专业律师或专家、教授。</w:t>
      </w:r>
    </w:p>
    <w:p>
      <w:pPr>
        <w:widowControl w:val="0"/>
        <w:tabs>
          <w:tab w:val="left" w:pos="7665"/>
        </w:tabs>
        <w:spacing w:line="360" w:lineRule="auto"/>
        <w:ind w:firstLine="600" w:firstLineChars="250"/>
        <w:rPr>
          <w:rFonts w:ascii="仿宋_GB2312" w:hAnsi="仿宋_GB2312" w:eastAsia="仿宋_GB2312" w:cs="仿宋"/>
        </w:rPr>
      </w:pPr>
      <w:r>
        <w:rPr>
          <w:rFonts w:hint="eastAsia" w:ascii="仿宋_GB2312" w:hAnsi="仿宋_GB2312" w:eastAsia="仿宋_GB2312" w:cs="仿宋"/>
        </w:rPr>
        <w:t>4.具有依法缴纳税收和社会保障资金的良好记录（应提供</w:t>
      </w:r>
      <w:r>
        <w:rPr>
          <w:rFonts w:ascii="仿宋_GB2312" w:hAnsi="仿宋_GB2312" w:eastAsia="仿宋_GB2312" w:cs="仿宋"/>
        </w:rPr>
        <w:t>2023年以来任意3个月缴纳证明复印件或承诺函）</w:t>
      </w:r>
      <w:r>
        <w:rPr>
          <w:rFonts w:hint="eastAsia" w:ascii="仿宋_GB2312" w:hAnsi="仿宋_GB2312" w:eastAsia="仿宋_GB2312" w:cs="仿宋"/>
        </w:rPr>
        <w:t>；</w:t>
      </w:r>
    </w:p>
    <w:p>
      <w:pPr>
        <w:widowControl w:val="0"/>
        <w:tabs>
          <w:tab w:val="left" w:pos="7665"/>
        </w:tabs>
        <w:spacing w:line="360" w:lineRule="auto"/>
        <w:ind w:firstLine="600" w:firstLineChars="250"/>
        <w:rPr>
          <w:rFonts w:ascii="仿宋_GB2312" w:hAnsi="仿宋_GB2312" w:eastAsia="仿宋_GB2312" w:cs="仿宋"/>
        </w:rPr>
      </w:pPr>
      <w:r>
        <w:rPr>
          <w:rFonts w:hint="eastAsia" w:ascii="仿宋_GB2312" w:hAnsi="仿宋_GB2312" w:eastAsia="仿宋_GB2312" w:cs="仿宋"/>
        </w:rPr>
        <w:t>5.参加本次采购活动前三年内，在经营活动中没有重大违法记录；</w:t>
      </w:r>
    </w:p>
    <w:p>
      <w:pPr>
        <w:pStyle w:val="25"/>
        <w:ind w:firstLine="600" w:firstLineChars="250"/>
        <w:rPr>
          <w:rFonts w:ascii="仿宋_GB2312" w:hAnsi="仿宋_GB2312" w:eastAsia="仿宋_GB2312" w:cs="仿宋"/>
          <w:kern w:val="0"/>
          <w:sz w:val="24"/>
          <w:szCs w:val="24"/>
        </w:rPr>
      </w:pPr>
      <w:r>
        <w:rPr>
          <w:rFonts w:hint="eastAsia" w:ascii="仿宋_GB2312" w:hAnsi="仿宋_GB2312" w:eastAsia="仿宋_GB2312" w:cs="仿宋"/>
          <w:kern w:val="0"/>
          <w:sz w:val="24"/>
          <w:szCs w:val="24"/>
        </w:rPr>
        <w:t>6.法律、行政法规规定的其他条件；</w:t>
      </w:r>
    </w:p>
    <w:p>
      <w:pPr>
        <w:pStyle w:val="25"/>
        <w:rPr>
          <w:rFonts w:ascii="仿宋_GB2312" w:hAnsi="仿宋_GB2312" w:eastAsia="仿宋_GB2312" w:cs="仿宋"/>
          <w:kern w:val="0"/>
          <w:sz w:val="24"/>
          <w:szCs w:val="24"/>
        </w:rPr>
      </w:pPr>
      <w:r>
        <w:rPr>
          <w:rFonts w:hint="eastAsia" w:ascii="楷体_GB2312" w:hAnsi="楷体_GB2312" w:eastAsia="楷体_GB2312" w:cs="楷体_GB2312"/>
          <w:b/>
          <w:bCs/>
          <w:kern w:val="0"/>
          <w:sz w:val="24"/>
          <w:szCs w:val="24"/>
        </w:rPr>
        <w:t>（二）类似业绩：</w:t>
      </w:r>
      <w:r>
        <w:rPr>
          <w:rFonts w:hint="eastAsia" w:ascii="仿宋_GB2312" w:hAnsi="仿宋_GB2312" w:eastAsia="仿宋_GB2312" w:cs="仿宋"/>
          <w:kern w:val="0"/>
          <w:sz w:val="24"/>
          <w:szCs w:val="24"/>
        </w:rPr>
        <w:t>2021年1月1日以来代理类似法律服务业绩</w:t>
      </w:r>
      <w:r>
        <w:rPr>
          <w:rFonts w:hint="eastAsia" w:ascii="仿宋_GB2312" w:hAnsi="仿宋_GB2312" w:eastAsia="仿宋_GB2312" w:cs="仿宋"/>
          <w:kern w:val="0"/>
          <w:sz w:val="24"/>
          <w:szCs w:val="24"/>
          <w:lang w:eastAsia="zh-CN"/>
        </w:rPr>
        <w:t>（参与国有企业法律顾问、代理国有企业民事诉讼、代理相关刑事案件）。</w:t>
      </w:r>
      <w:r>
        <w:rPr>
          <w:rFonts w:hint="eastAsia" w:ascii="仿宋_GB2312" w:hAnsi="仿宋_GB2312" w:eastAsia="仿宋_GB2312" w:cs="仿宋"/>
          <w:kern w:val="0"/>
          <w:sz w:val="24"/>
          <w:szCs w:val="24"/>
        </w:rPr>
        <w:t>须提供合同复印件或证明文件复印件并加盖鲜章。</w:t>
      </w:r>
    </w:p>
    <w:p>
      <w:pPr>
        <w:pStyle w:val="25"/>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（四）本项目不接受联合体参加</w:t>
      </w:r>
    </w:p>
    <w:p>
      <w:pPr>
        <w:pStyle w:val="25"/>
        <w:rPr>
          <w:rFonts w:hint="eastAsia" w:ascii="楷体_GB2312" w:hAnsi="楷体_GB2312" w:eastAsia="楷体_GB2312" w:cs="楷体_GB2312"/>
          <w:b/>
          <w:bCs/>
          <w:kern w:val="0"/>
          <w:sz w:val="24"/>
          <w:szCs w:val="24"/>
          <w:lang w:eastAsia="zh-CN"/>
        </w:rPr>
      </w:pPr>
      <w:r>
        <w:rPr>
          <w:rFonts w:hint="eastAsia" w:ascii="楷体_GB2312" w:hAnsi="楷体_GB2312" w:eastAsia="楷体_GB2312" w:cs="楷体_GB2312"/>
          <w:b/>
          <w:bCs/>
          <w:kern w:val="0"/>
          <w:sz w:val="24"/>
          <w:szCs w:val="24"/>
        </w:rPr>
        <w:t>（五）按照规定获取了谈判文件</w:t>
      </w:r>
      <w:r>
        <w:rPr>
          <w:rFonts w:hint="eastAsia" w:ascii="楷体_GB2312" w:hAnsi="楷体_GB2312" w:eastAsia="楷体_GB2312" w:cs="楷体_GB2312"/>
          <w:b/>
          <w:bCs/>
          <w:kern w:val="0"/>
          <w:sz w:val="24"/>
          <w:szCs w:val="24"/>
          <w:lang w:eastAsia="zh-CN"/>
        </w:rPr>
        <w:t>；</w:t>
      </w:r>
    </w:p>
    <w:p>
      <w:pPr>
        <w:pStyle w:val="25"/>
        <w:rPr>
          <w:rFonts w:hint="eastAsia" w:ascii="楷体_GB2312" w:hAnsi="楷体_GB2312" w:eastAsia="楷体_GB2312" w:cs="楷体_GB2312"/>
          <w:b/>
          <w:bCs/>
          <w:kern w:val="0"/>
          <w:sz w:val="24"/>
          <w:szCs w:val="24"/>
          <w:lang w:eastAsia="zh-CN"/>
        </w:rPr>
      </w:pPr>
      <w:r>
        <w:rPr>
          <w:rFonts w:hint="eastAsia" w:ascii="楷体_GB2312" w:hAnsi="楷体_GB2312" w:eastAsia="楷体_GB2312" w:cs="楷体_GB2312"/>
          <w:b/>
          <w:bCs/>
          <w:kern w:val="0"/>
          <w:sz w:val="24"/>
          <w:szCs w:val="24"/>
          <w:lang w:eastAsia="zh-CN"/>
        </w:rPr>
        <w:t>（六）成交供应商保证根据项目的推进计划，指派服务律师按照采购人的要求前往指定地点办理法律服务事项。</w:t>
      </w:r>
    </w:p>
    <w:p>
      <w:pPr>
        <w:adjustRightInd w:val="0"/>
        <w:snapToGrid w:val="0"/>
        <w:spacing w:line="360" w:lineRule="auto"/>
        <w:ind w:firstLine="480" w:firstLineChars="200"/>
        <w:rPr>
          <w:rFonts w:hint="eastAsia" w:ascii="黑体" w:hAnsi="黑体" w:eastAsia="黑体" w:cs="黑体"/>
          <w:bCs/>
        </w:rPr>
      </w:pPr>
      <w:r>
        <w:rPr>
          <w:rFonts w:hint="eastAsia" w:ascii="黑体" w:hAnsi="黑体" w:eastAsia="黑体" w:cs="黑体"/>
          <w:bCs/>
        </w:rPr>
        <w:t>四、供应商邀请方式</w:t>
      </w:r>
      <w:bookmarkEnd w:id="13"/>
    </w:p>
    <w:p>
      <w:pPr>
        <w:adjustRightInd w:val="0"/>
        <w:snapToGrid w:val="0"/>
        <w:spacing w:line="360" w:lineRule="auto"/>
        <w:ind w:firstLine="482" w:firstLineChars="200"/>
        <w:jc w:val="left"/>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b/>
          <w:bCs/>
          <w:color w:val="000000" w:themeColor="text1"/>
          <w14:textFill>
            <w14:solidFill>
              <w14:schemeClr w14:val="tx1"/>
            </w14:solidFill>
          </w14:textFill>
        </w:rPr>
        <w:t>公告方式:</w:t>
      </w:r>
      <w:r>
        <w:rPr>
          <w:rFonts w:hint="eastAsia" w:ascii="仿宋_GB2312" w:hAnsi="仿宋_GB2312" w:eastAsia="仿宋_GB2312" w:cs="仿宋"/>
          <w:kern w:val="0"/>
          <w:sz w:val="24"/>
          <w:szCs w:val="24"/>
          <w:lang w:val="en-US" w:eastAsia="zh-CN" w:bidi="ar-SA"/>
        </w:rPr>
        <w:t>本次竞争性谈判公告在巴中市国有资产监督管理委员会网站（</w:t>
      </w:r>
      <w:r>
        <w:rPr>
          <w:rFonts w:hint="eastAsia" w:ascii="仿宋_GB2312" w:hAnsi="仿宋_GB2312" w:eastAsia="仿宋_GB2312" w:cs="仿宋"/>
          <w:kern w:val="0"/>
          <w:sz w:val="24"/>
          <w:szCs w:val="24"/>
          <w:lang w:val="en-US" w:eastAsia="zh-CN" w:bidi="ar-SA"/>
        </w:rPr>
        <w:fldChar w:fldCharType="begin"/>
      </w:r>
      <w:r>
        <w:rPr>
          <w:rFonts w:hint="eastAsia" w:ascii="仿宋_GB2312" w:hAnsi="仿宋_GB2312" w:eastAsia="仿宋_GB2312" w:cs="仿宋"/>
          <w:kern w:val="0"/>
          <w:sz w:val="24"/>
          <w:szCs w:val="24"/>
          <w:lang w:val="en-US" w:eastAsia="zh-CN" w:bidi="ar-SA"/>
        </w:rPr>
        <w:instrText xml:space="preserve"> HYPERLINK "http://gzw.cnbz.gov.cn/" </w:instrText>
      </w:r>
      <w:r>
        <w:rPr>
          <w:rFonts w:hint="eastAsia" w:ascii="仿宋_GB2312" w:hAnsi="仿宋_GB2312" w:eastAsia="仿宋_GB2312" w:cs="仿宋"/>
          <w:kern w:val="0"/>
          <w:sz w:val="24"/>
          <w:szCs w:val="24"/>
          <w:lang w:val="en-US" w:eastAsia="zh-CN" w:bidi="ar-SA"/>
        </w:rPr>
        <w:fldChar w:fldCharType="separate"/>
      </w:r>
      <w:r>
        <w:rPr>
          <w:rFonts w:hint="eastAsia" w:ascii="仿宋_GB2312" w:hAnsi="仿宋_GB2312" w:eastAsia="仿宋_GB2312" w:cs="仿宋"/>
          <w:kern w:val="0"/>
          <w:sz w:val="24"/>
          <w:szCs w:val="24"/>
          <w:lang w:val="en-US" w:eastAsia="zh-CN" w:bidi="ar-SA"/>
        </w:rPr>
        <w:t>http://gzw.cnbz.gov.cn</w:t>
      </w:r>
      <w:r>
        <w:rPr>
          <w:rFonts w:hint="eastAsia" w:ascii="仿宋_GB2312" w:hAnsi="仿宋_GB2312" w:eastAsia="仿宋_GB2312" w:cs="仿宋"/>
          <w:kern w:val="0"/>
          <w:sz w:val="24"/>
          <w:szCs w:val="24"/>
          <w:lang w:val="en-US" w:eastAsia="zh-CN" w:bidi="ar-SA"/>
        </w:rPr>
        <w:fldChar w:fldCharType="end"/>
      </w:r>
      <w:r>
        <w:rPr>
          <w:rFonts w:hint="eastAsia" w:ascii="仿宋_GB2312" w:hAnsi="仿宋_GB2312" w:eastAsia="仿宋_GB2312" w:cs="仿宋"/>
          <w:kern w:val="0"/>
          <w:sz w:val="24"/>
          <w:szCs w:val="24"/>
          <w:lang w:val="en-US" w:eastAsia="zh-CN" w:bidi="ar-SA"/>
        </w:rPr>
        <w:t>）或巴中市产业发展集团有限公司网站（www.bzntjt.cn）以公告形式发布。</w:t>
      </w:r>
    </w:p>
    <w:p>
      <w:pPr>
        <w:numPr>
          <w:ilvl w:val="0"/>
          <w:numId w:val="1"/>
        </w:numPr>
        <w:adjustRightInd w:val="0"/>
        <w:snapToGrid w:val="0"/>
        <w:spacing w:line="360" w:lineRule="auto"/>
        <w:ind w:firstLine="480" w:firstLineChars="200"/>
        <w:rPr>
          <w:rFonts w:ascii="黑体" w:hAnsi="黑体" w:eastAsia="黑体" w:cs="黑体"/>
          <w:bCs/>
        </w:rPr>
      </w:pPr>
      <w:r>
        <w:rPr>
          <w:rFonts w:hint="eastAsia" w:ascii="黑体" w:hAnsi="黑体" w:eastAsia="黑体" w:cs="黑体"/>
          <w:bCs/>
        </w:rPr>
        <w:t>竞争性谈判文件获取方式、时间、地点</w:t>
      </w:r>
    </w:p>
    <w:p>
      <w:pPr>
        <w:adjustRightInd w:val="0"/>
        <w:snapToGrid w:val="0"/>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竞争性谈判文件自2024年5月15日09:00至2024年5月17日17:00（北京时间，法定节假日除外）远程获取。</w:t>
      </w:r>
    </w:p>
    <w:p>
      <w:pPr>
        <w:adjustRightInd w:val="0"/>
        <w:snapToGrid w:val="0"/>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本项目竞争性谈判文件无偿获取。</w:t>
      </w:r>
    </w:p>
    <w:p>
      <w:pPr>
        <w:adjustRightInd w:val="0"/>
        <w:snapToGrid w:val="0"/>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供应商将报名登记表、营业执照复印件、律师事务所执业许可证（以上资料均需加盖公章）发送至（568059839@qq.com）。</w:t>
      </w:r>
    </w:p>
    <w:p>
      <w:pPr>
        <w:adjustRightInd w:val="0"/>
        <w:snapToGrid w:val="0"/>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竞争性谈判文件提供后不退，谈判资格不能转让。</w:t>
      </w:r>
    </w:p>
    <w:p>
      <w:pPr>
        <w:adjustRightInd w:val="0"/>
        <w:snapToGrid w:val="0"/>
        <w:spacing w:line="360" w:lineRule="auto"/>
        <w:ind w:firstLine="480" w:firstLineChars="200"/>
        <w:rPr>
          <w:rFonts w:ascii="黑体" w:hAnsi="黑体" w:eastAsia="黑体" w:cs="黑体"/>
          <w:bCs/>
        </w:rPr>
      </w:pPr>
      <w:r>
        <w:rPr>
          <w:rFonts w:hint="eastAsia" w:ascii="黑体" w:hAnsi="黑体" w:eastAsia="黑体" w:cs="黑体"/>
          <w:bCs/>
        </w:rPr>
        <w:t>六、响应文件的提交方式、时间及谈判时间</w:t>
      </w:r>
    </w:p>
    <w:p>
      <w:pPr>
        <w:adjustRightInd w:val="0"/>
        <w:snapToGrid w:val="0"/>
        <w:spacing w:line="360" w:lineRule="auto"/>
        <w:ind w:firstLine="480" w:firstLineChars="200"/>
        <w:rPr>
          <w:rFonts w:ascii="仿宋_GB2312" w:hAnsi="仿宋_GB2312" w:eastAsia="仿宋_GB2312"/>
        </w:rPr>
      </w:pPr>
      <w:r>
        <w:rPr>
          <w:rFonts w:hint="eastAsia" w:ascii="仿宋_GB2312" w:hAnsi="仿宋_GB2312" w:eastAsia="仿宋_GB2312" w:cs="仿宋"/>
          <w:color w:val="000000" w:themeColor="text1"/>
          <w14:textFill>
            <w14:solidFill>
              <w14:schemeClr w14:val="tx1"/>
            </w14:solidFill>
          </w14:textFill>
        </w:rPr>
        <w:t>谈判人定于2024年5月</w:t>
      </w:r>
      <w:r>
        <w:rPr>
          <w:rFonts w:hint="eastAsia" w:ascii="仿宋_GB2312" w:hAnsi="仿宋_GB2312" w:eastAsia="仿宋_GB2312" w:cs="仿宋"/>
        </w:rPr>
        <w:t>20</w:t>
      </w:r>
      <w:r>
        <w:rPr>
          <w:rFonts w:hint="eastAsia" w:ascii="仿宋_GB2312" w:hAnsi="仿宋_GB2312" w:eastAsia="仿宋_GB2312" w:cs="仿宋"/>
          <w:color w:val="000000" w:themeColor="text1"/>
          <w14:textFill>
            <w14:solidFill>
              <w14:schemeClr w14:val="tx1"/>
            </w14:solidFill>
          </w14:textFill>
        </w:rPr>
        <w:t>日9时30分（北京时间），在巴中市经济技术开发区西溪社区6组23号3楼巴中市秦巴田园农业发展有限公司会议室公</w:t>
      </w:r>
      <w:r>
        <w:rPr>
          <w:rFonts w:hint="eastAsia" w:ascii="仿宋_GB2312" w:hAnsi="仿宋_GB2312" w:eastAsia="仿宋_GB2312" w:cs="仿宋"/>
        </w:rPr>
        <w:t>开进行该项目的竞争性谈判。</w:t>
      </w:r>
    </w:p>
    <w:p>
      <w:pPr>
        <w:adjustRightInd w:val="0"/>
        <w:snapToGrid w:val="0"/>
        <w:spacing w:line="360" w:lineRule="auto"/>
        <w:ind w:firstLine="480" w:firstLineChars="200"/>
        <w:rPr>
          <w:rFonts w:ascii="黑体" w:hAnsi="黑体" w:eastAsia="黑体" w:cs="黑体"/>
          <w:bCs/>
        </w:rPr>
      </w:pPr>
      <w:r>
        <w:rPr>
          <w:rFonts w:hint="eastAsia" w:ascii="黑体" w:hAnsi="黑体" w:eastAsia="黑体" w:cs="黑体"/>
          <w:bCs/>
        </w:rPr>
        <w:t>七、联系方式</w:t>
      </w:r>
    </w:p>
    <w:p>
      <w:pPr>
        <w:pStyle w:val="25"/>
        <w:adjustRightInd w:val="0"/>
        <w:snapToGrid w:val="0"/>
        <w:ind w:firstLine="480"/>
        <w:rPr>
          <w:rFonts w:ascii="仿宋_GB2312" w:hAnsi="仿宋_GB2312" w:eastAsia="仿宋_GB2312" w:cs="仿宋"/>
          <w:sz w:val="24"/>
          <w:szCs w:val="24"/>
        </w:rPr>
      </w:pPr>
      <w:r>
        <w:rPr>
          <w:rFonts w:hint="eastAsia" w:ascii="仿宋_GB2312" w:hAnsi="仿宋_GB2312" w:eastAsia="仿宋_GB2312" w:cs="仿宋"/>
          <w:sz w:val="24"/>
          <w:szCs w:val="24"/>
        </w:rPr>
        <w:t>采购人：巴中市秦巴田园农业发展有限公司</w:t>
      </w:r>
    </w:p>
    <w:p>
      <w:pPr>
        <w:pStyle w:val="25"/>
        <w:adjustRightInd w:val="0"/>
        <w:snapToGrid w:val="0"/>
        <w:ind w:firstLine="480"/>
        <w:rPr>
          <w:rFonts w:ascii="仿宋_GB2312" w:hAnsi="仿宋_GB2312" w:eastAsia="仿宋_GB2312" w:cs="仿宋"/>
          <w:sz w:val="24"/>
          <w:szCs w:val="24"/>
        </w:rPr>
      </w:pPr>
      <w:r>
        <w:rPr>
          <w:rFonts w:hint="eastAsia" w:ascii="仿宋_GB2312" w:hAnsi="仿宋_GB2312" w:eastAsia="仿宋_GB2312" w:cs="仿宋"/>
          <w:sz w:val="24"/>
          <w:szCs w:val="24"/>
        </w:rPr>
        <w:t>通讯地址：巴中市经济技术开发区西溪社区6组23号</w:t>
      </w:r>
    </w:p>
    <w:p>
      <w:pPr>
        <w:widowControl w:val="0"/>
        <w:spacing w:line="360" w:lineRule="auto"/>
        <w:ind w:right="480" w:rightChars="200" w:firstLine="480" w:firstLineChars="200"/>
        <w:rPr>
          <w:rFonts w:ascii="仿宋" w:hAnsi="仿宋" w:eastAsia="仿宋" w:cs="仿宋"/>
        </w:rPr>
      </w:pPr>
      <w:r>
        <w:rPr>
          <w:rFonts w:hint="eastAsia" w:ascii="仿宋" w:hAnsi="仿宋" w:eastAsia="仿宋" w:cs="仿宋"/>
        </w:rPr>
        <w:t>联系人：钟女士</w:t>
      </w:r>
    </w:p>
    <w:p>
      <w:pPr>
        <w:pStyle w:val="25"/>
        <w:adjustRightInd w:val="0"/>
        <w:snapToGrid w:val="0"/>
        <w:ind w:firstLine="480"/>
        <w:rPr>
          <w:rFonts w:ascii="仿宋_GB2312" w:hAnsi="仿宋_GB2312" w:eastAsia="仿宋_GB2312" w:cs="仿宋"/>
          <w:b/>
          <w:bCs/>
          <w:sz w:val="32"/>
          <w:szCs w:val="32"/>
        </w:rPr>
      </w:pPr>
      <w:r>
        <w:rPr>
          <w:rFonts w:hint="eastAsia" w:ascii="仿宋" w:hAnsi="仿宋" w:eastAsia="仿宋" w:cs="仿宋"/>
          <w:sz w:val="24"/>
          <w:szCs w:val="24"/>
        </w:rPr>
        <w:t xml:space="preserve">电  话：0827-5868862  </w:t>
      </w:r>
      <w:r>
        <w:rPr>
          <w:rFonts w:hint="eastAsia" w:ascii="仿宋_GB2312" w:hAnsi="仿宋_GB2312" w:eastAsia="仿宋_GB2312" w:cs="仿宋"/>
          <w:sz w:val="24"/>
          <w:szCs w:val="24"/>
        </w:rPr>
        <w:br w:type="page"/>
      </w:r>
      <w:r>
        <w:rPr>
          <w:rFonts w:hint="eastAsia" w:ascii="仿宋_GB2312" w:hAnsi="仿宋_GB2312" w:eastAsia="仿宋_GB2312" w:cs="仿宋"/>
          <w:sz w:val="24"/>
          <w:szCs w:val="24"/>
        </w:rPr>
        <w:t xml:space="preserve">                       </w:t>
      </w:r>
      <w:r>
        <w:rPr>
          <w:rFonts w:hint="eastAsia" w:ascii="仿宋_GB2312" w:hAnsi="仿宋_GB2312" w:eastAsia="仿宋_GB2312" w:cs="仿宋"/>
          <w:b/>
          <w:bCs/>
          <w:sz w:val="32"/>
          <w:szCs w:val="32"/>
        </w:rPr>
        <w:t>第二章 谈判须知</w:t>
      </w:r>
      <w:bookmarkEnd w:id="5"/>
      <w:bookmarkEnd w:id="6"/>
      <w:bookmarkEnd w:id="7"/>
      <w:bookmarkEnd w:id="8"/>
      <w:bookmarkEnd w:id="9"/>
      <w:bookmarkEnd w:id="10"/>
    </w:p>
    <w:p>
      <w:pPr>
        <w:pStyle w:val="4"/>
        <w:keepNext w:val="0"/>
        <w:keepLines w:val="0"/>
        <w:spacing w:line="240" w:lineRule="auto"/>
        <w:jc w:val="center"/>
        <w:rPr>
          <w:rFonts w:ascii="仿宋_GB2312" w:hAnsi="仿宋_GB2312" w:eastAsia="仿宋_GB2312" w:cs="Times New Roman"/>
        </w:rPr>
      </w:pPr>
      <w:r>
        <w:rPr>
          <w:rFonts w:hint="eastAsia" w:ascii="仿宋_GB2312" w:hAnsi="仿宋_GB2312" w:eastAsia="仿宋_GB2312" w:cs="仿宋"/>
        </w:rPr>
        <w:t>一、供应商须知附表</w:t>
      </w:r>
    </w:p>
    <w:tbl>
      <w:tblPr>
        <w:tblStyle w:val="20"/>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tcBorders>
              <w:top w:val="single" w:color="auto" w:sz="18" w:space="0"/>
            </w:tcBorders>
            <w:vAlign w:val="center"/>
          </w:tcPr>
          <w:p>
            <w:pPr>
              <w:pStyle w:val="27"/>
              <w:spacing w:line="360" w:lineRule="auto"/>
              <w:ind w:left="9"/>
              <w:jc w:val="center"/>
              <w:rPr>
                <w:rFonts w:ascii="仿宋_GB2312" w:hAnsi="仿宋_GB2312" w:eastAsia="仿宋_GB2312" w:cs="Times New Roman"/>
                <w:sz w:val="21"/>
                <w:szCs w:val="21"/>
                <w:lang w:val="zh-CN"/>
              </w:rPr>
            </w:pPr>
            <w:r>
              <w:rPr>
                <w:rFonts w:hint="eastAsia" w:ascii="仿宋_GB2312" w:hAnsi="仿宋_GB2312" w:eastAsia="仿宋_GB2312" w:cs="仿宋"/>
                <w:sz w:val="21"/>
                <w:szCs w:val="21"/>
                <w:lang w:val="zh-CN"/>
              </w:rPr>
              <w:t>序号</w:t>
            </w:r>
          </w:p>
        </w:tc>
        <w:tc>
          <w:tcPr>
            <w:tcW w:w="2409" w:type="dxa"/>
            <w:tcBorders>
              <w:top w:val="single" w:color="auto" w:sz="18" w:space="0"/>
            </w:tcBorders>
            <w:vAlign w:val="center"/>
          </w:tcPr>
          <w:p>
            <w:pPr>
              <w:pStyle w:val="27"/>
              <w:spacing w:line="360" w:lineRule="auto"/>
              <w:ind w:left="38"/>
              <w:jc w:val="center"/>
              <w:rPr>
                <w:rFonts w:ascii="仿宋_GB2312" w:hAnsi="仿宋_GB2312" w:eastAsia="仿宋_GB2312" w:cs="Times New Roman"/>
                <w:sz w:val="21"/>
                <w:szCs w:val="21"/>
                <w:lang w:val="zh-CN"/>
              </w:rPr>
            </w:pPr>
            <w:r>
              <w:rPr>
                <w:rFonts w:hint="eastAsia" w:ascii="仿宋_GB2312" w:hAnsi="仿宋_GB2312" w:eastAsia="仿宋_GB2312" w:cs="仿宋"/>
                <w:sz w:val="21"/>
                <w:szCs w:val="21"/>
                <w:lang w:val="zh-CN"/>
              </w:rPr>
              <w:t>应知事项</w:t>
            </w:r>
          </w:p>
        </w:tc>
        <w:tc>
          <w:tcPr>
            <w:tcW w:w="6084" w:type="dxa"/>
            <w:tcBorders>
              <w:top w:val="single" w:color="auto" w:sz="18" w:space="0"/>
            </w:tcBorders>
            <w:vAlign w:val="center"/>
          </w:tcPr>
          <w:p>
            <w:pPr>
              <w:pStyle w:val="27"/>
              <w:spacing w:line="360" w:lineRule="auto"/>
              <w:jc w:val="center"/>
              <w:rPr>
                <w:rFonts w:ascii="仿宋_GB2312" w:hAnsi="仿宋_GB2312" w:eastAsia="仿宋_GB2312" w:cs="Times New Roman"/>
                <w:sz w:val="21"/>
                <w:szCs w:val="21"/>
                <w:lang w:val="zh-CN"/>
              </w:rPr>
            </w:pPr>
            <w:r>
              <w:rPr>
                <w:rFonts w:hint="eastAsia" w:ascii="仿宋_GB2312" w:hAnsi="仿宋_GB2312" w:eastAsia="仿宋_GB2312" w:cs="仿宋"/>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9" w:hRule="atLeast"/>
          <w:jc w:val="center"/>
        </w:trPr>
        <w:tc>
          <w:tcPr>
            <w:tcW w:w="1013" w:type="dxa"/>
            <w:vAlign w:val="center"/>
          </w:tcPr>
          <w:p>
            <w:pPr>
              <w:pStyle w:val="27"/>
              <w:spacing w:line="360" w:lineRule="auto"/>
              <w:ind w:right="230"/>
              <w:jc w:val="center"/>
              <w:rPr>
                <w:rFonts w:ascii="仿宋_GB2312" w:hAnsi="仿宋_GB2312" w:eastAsia="仿宋_GB2312" w:cs="仿宋"/>
                <w:sz w:val="21"/>
                <w:szCs w:val="21"/>
              </w:rPr>
            </w:pPr>
            <w:r>
              <w:rPr>
                <w:rFonts w:hint="eastAsia" w:ascii="仿宋_GB2312" w:hAnsi="仿宋_GB2312" w:eastAsia="仿宋_GB2312" w:cs="仿宋"/>
                <w:sz w:val="21"/>
                <w:szCs w:val="21"/>
              </w:rPr>
              <w:t>1</w:t>
            </w:r>
          </w:p>
        </w:tc>
        <w:tc>
          <w:tcPr>
            <w:tcW w:w="2409" w:type="dxa"/>
            <w:vAlign w:val="center"/>
          </w:tcPr>
          <w:p>
            <w:pPr>
              <w:pStyle w:val="27"/>
              <w:spacing w:line="360" w:lineRule="auto"/>
              <w:ind w:firstLine="840" w:firstLineChars="400"/>
              <w:jc w:val="both"/>
              <w:rPr>
                <w:rFonts w:ascii="仿宋_GB2312" w:hAnsi="仿宋_GB2312" w:eastAsia="仿宋_GB2312" w:cs="Times New Roman"/>
                <w:color w:val="000000" w:themeColor="text1"/>
                <w:sz w:val="21"/>
                <w:szCs w:val="21"/>
                <w:lang w:val="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最高限价</w:t>
            </w:r>
          </w:p>
          <w:p>
            <w:pPr>
              <w:pStyle w:val="27"/>
              <w:spacing w:line="360" w:lineRule="auto"/>
              <w:ind w:left="38"/>
              <w:jc w:val="center"/>
              <w:rPr>
                <w:rFonts w:ascii="仿宋_GB2312" w:hAnsi="仿宋_GB2312" w:eastAsia="仿宋_GB2312" w:cs="Times New Roman"/>
                <w:b/>
                <w:color w:val="000000" w:themeColor="text1"/>
                <w:sz w:val="21"/>
                <w:szCs w:val="21"/>
                <w:lang w:val="zh-CN"/>
                <w14:textFill>
                  <w14:solidFill>
                    <w14:schemeClr w14:val="tx1"/>
                  </w14:solidFill>
                </w14:textFill>
              </w:rPr>
            </w:pPr>
            <w:r>
              <w:rPr>
                <w:rFonts w:hint="eastAsia" w:ascii="仿宋_GB2312" w:hAnsi="仿宋_GB2312" w:eastAsia="仿宋_GB2312" w:cs="仿宋"/>
                <w:b/>
                <w:color w:val="000000" w:themeColor="text1"/>
                <w:sz w:val="21"/>
                <w:szCs w:val="21"/>
                <w:lang w:val="zh-CN"/>
                <w14:textFill>
                  <w14:solidFill>
                    <w14:schemeClr w14:val="tx1"/>
                  </w14:solidFill>
                </w14:textFill>
              </w:rPr>
              <w:t>（实质性要求）</w:t>
            </w:r>
          </w:p>
        </w:tc>
        <w:tc>
          <w:tcPr>
            <w:tcW w:w="6084" w:type="dxa"/>
            <w:vAlign w:val="center"/>
          </w:tcPr>
          <w:p>
            <w:pPr>
              <w:pStyle w:val="27"/>
              <w:spacing w:line="360" w:lineRule="auto"/>
              <w:ind w:firstLine="315" w:firstLineChars="150"/>
              <w:jc w:val="both"/>
              <w:rPr>
                <w:rFonts w:ascii="仿宋_GB2312" w:hAnsi="仿宋_GB2312" w:eastAsia="仿宋_GB2312" w:cs="Times New Roman"/>
                <w:color w:val="000000" w:themeColor="text1"/>
                <w:sz w:val="21"/>
                <w:szCs w:val="21"/>
                <w:lang w:val="zh-CN"/>
                <w14:textFill>
                  <w14:solidFill>
                    <w14:schemeClr w14:val="tx1"/>
                  </w14:solidFill>
                </w14:textFill>
              </w:rPr>
            </w:pPr>
            <w:r>
              <w:rPr>
                <w:rFonts w:hint="eastAsia" w:ascii="仿宋_GB2312" w:hAnsi="仿宋_GB2312" w:eastAsia="仿宋_GB2312" w:cs="Times New Roman"/>
                <w:color w:val="000000" w:themeColor="text1"/>
                <w:sz w:val="21"/>
                <w:szCs w:val="21"/>
                <w:lang w:val="zh-CN"/>
                <w14:textFill>
                  <w14:solidFill>
                    <w14:schemeClr w14:val="tx1"/>
                  </w14:solidFill>
                </w14:textFill>
              </w:rPr>
              <w:t>基础法律顾问费不超过260000元（含诉讼案件代理费），在专项事务处理完毕后，按照服务后减少损失金额3%支付风险服务费。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27"/>
              <w:spacing w:line="360" w:lineRule="auto"/>
              <w:ind w:right="230"/>
              <w:jc w:val="center"/>
              <w:rPr>
                <w:rFonts w:ascii="仿宋_GB2312" w:hAnsi="仿宋_GB2312" w:eastAsia="仿宋_GB2312" w:cs="仿宋"/>
                <w:sz w:val="21"/>
                <w:szCs w:val="21"/>
              </w:rPr>
            </w:pPr>
            <w:r>
              <w:rPr>
                <w:rFonts w:hint="eastAsia" w:ascii="仿宋_GB2312" w:hAnsi="仿宋_GB2312" w:eastAsia="仿宋_GB2312" w:cs="仿宋"/>
                <w:sz w:val="21"/>
                <w:szCs w:val="21"/>
              </w:rPr>
              <w:t>2</w:t>
            </w:r>
          </w:p>
        </w:tc>
        <w:tc>
          <w:tcPr>
            <w:tcW w:w="2409" w:type="dxa"/>
            <w:vAlign w:val="center"/>
          </w:tcPr>
          <w:p>
            <w:pPr>
              <w:pStyle w:val="27"/>
              <w:spacing w:line="360" w:lineRule="auto"/>
              <w:ind w:left="38"/>
              <w:jc w:val="center"/>
              <w:rPr>
                <w:rFonts w:ascii="仿宋_GB2312" w:hAnsi="仿宋_GB2312" w:eastAsia="仿宋_GB2312" w:cs="Times New Roman"/>
                <w:color w:val="000000" w:themeColor="text1"/>
                <w:sz w:val="21"/>
                <w:szCs w:val="21"/>
                <w14:textFill>
                  <w14:solidFill>
                    <w14:schemeClr w14:val="tx1"/>
                  </w14:solidFill>
                </w14:textFill>
              </w:rPr>
            </w:pPr>
            <w:r>
              <w:rPr>
                <w:rFonts w:hint="eastAsia" w:ascii="仿宋_GB2312" w:hAnsi="仿宋_GB2312" w:eastAsia="仿宋_GB2312" w:cs="仿宋"/>
                <w:color w:val="000000" w:themeColor="text1"/>
                <w:sz w:val="21"/>
                <w:szCs w:val="21"/>
                <w14:textFill>
                  <w14:solidFill>
                    <w14:schemeClr w14:val="tx1"/>
                  </w14:solidFill>
                </w14:textFill>
              </w:rPr>
              <w:t>不正当竞争预防措施</w:t>
            </w:r>
          </w:p>
          <w:p>
            <w:pPr>
              <w:pStyle w:val="27"/>
              <w:spacing w:line="360" w:lineRule="auto"/>
              <w:ind w:left="38"/>
              <w:jc w:val="center"/>
              <w:rPr>
                <w:rFonts w:ascii="仿宋_GB2312" w:hAnsi="仿宋_GB2312" w:eastAsia="仿宋_GB2312" w:cs="Times New Roman"/>
                <w:b/>
                <w:color w:val="000000" w:themeColor="text1"/>
                <w:sz w:val="21"/>
                <w:szCs w:val="21"/>
                <w14:textFill>
                  <w14:solidFill>
                    <w14:schemeClr w14:val="tx1"/>
                  </w14:solidFill>
                </w14:textFill>
              </w:rPr>
            </w:pPr>
            <w:r>
              <w:rPr>
                <w:rFonts w:hint="eastAsia" w:ascii="仿宋_GB2312" w:hAnsi="仿宋_GB2312" w:eastAsia="仿宋_GB2312" w:cs="仿宋"/>
                <w:b/>
                <w:color w:val="000000" w:themeColor="text1"/>
                <w:sz w:val="21"/>
                <w:szCs w:val="21"/>
                <w14:textFill>
                  <w14:solidFill>
                    <w14:schemeClr w14:val="tx1"/>
                  </w14:solidFill>
                </w14:textFill>
              </w:rPr>
              <w:t>（实质性要求）</w:t>
            </w:r>
          </w:p>
        </w:tc>
        <w:tc>
          <w:tcPr>
            <w:tcW w:w="6084" w:type="dxa"/>
            <w:vAlign w:val="center"/>
          </w:tcPr>
          <w:p>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1.在评审过程中，</w:t>
            </w:r>
            <w:r>
              <w:rPr>
                <w:rFonts w:hint="eastAsia" w:ascii="仿宋_GB2312" w:hAnsi="仿宋_GB2312" w:eastAsia="仿宋_GB2312" w:cs="仿宋"/>
                <w:sz w:val="21"/>
                <w:szCs w:val="21"/>
                <w:lang w:val="zh-CN" w:eastAsia="zh-CN" w:bidi="ar-SA"/>
              </w:rPr>
              <w:t>竞争性谈判小组认为供应商报价明显低于其他合格供应商的报价，</w:t>
            </w:r>
            <w:r>
              <w:rPr>
                <w:rFonts w:hint="eastAsia" w:ascii="仿宋_GB2312" w:hAnsi="仿宋_GB2312" w:eastAsia="仿宋_GB2312" w:cs="仿宋"/>
                <w:sz w:val="21"/>
                <w:szCs w:val="21"/>
                <w:lang w:val="zh-CN"/>
              </w:rPr>
              <w:t>有可能影响</w:t>
            </w:r>
            <w:r>
              <w:rPr>
                <w:rFonts w:hint="eastAsia" w:ascii="仿宋_GB2312" w:hAnsi="仿宋_GB2312" w:eastAsia="仿宋_GB2312" w:cs="仿宋"/>
                <w:sz w:val="21"/>
                <w:szCs w:val="21"/>
              </w:rPr>
              <w:t>服务</w:t>
            </w:r>
            <w:r>
              <w:rPr>
                <w:rFonts w:hint="eastAsia" w:ascii="仿宋_GB2312" w:hAnsi="仿宋_GB2312" w:eastAsia="仿宋_GB2312" w:cs="仿宋"/>
                <w:sz w:val="21"/>
                <w:szCs w:val="21"/>
                <w:lang w:val="zh-CN"/>
              </w:rPr>
              <w:t>质量或者不能诚信履约的，谈判小组应当要求其在谈判现场合理的时间内提供书面说明，并提交相关证明材料，供应商不能证明其报价合理性的，谈判小组应当将其作为无效处理。供应商的书面说明材料应当按照国家财务会计制度的规定要求，逐项就供应商提供的服务的主营业务成本、税金及附加、管理费用、财务费用等成本构成事项详细陈述。</w:t>
            </w:r>
          </w:p>
          <w:p>
            <w:pPr>
              <w:pStyle w:val="27"/>
              <w:spacing w:line="360" w:lineRule="auto"/>
              <w:ind w:firstLine="210" w:firstLineChars="100"/>
              <w:jc w:val="both"/>
              <w:rPr>
                <w:rFonts w:ascii="仿宋_GB2312" w:hAnsi="仿宋_GB2312" w:eastAsia="仿宋_GB2312" w:cs="仿宋"/>
                <w:color w:val="000000" w:themeColor="text1"/>
                <w:sz w:val="21"/>
                <w:szCs w:val="21"/>
                <w:lang w:val="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2.供应商书面说明应当签字确认或者加盖公章，否则无效。书面说明的签字确认，由其法定代表人</w:t>
            </w:r>
            <w:r>
              <w:rPr>
                <w:rFonts w:hint="eastAsia" w:ascii="仿宋_GB2312" w:hAnsi="仿宋_GB2312" w:eastAsia="仿宋_GB2312" w:cs="仿宋"/>
                <w:color w:val="000000" w:themeColor="text1"/>
                <w:sz w:val="21"/>
                <w:szCs w:val="21"/>
                <w14:textFill>
                  <w14:solidFill>
                    <w14:schemeClr w14:val="tx1"/>
                  </w14:solidFill>
                </w14:textFill>
              </w:rPr>
              <w:t>/</w:t>
            </w:r>
            <w:r>
              <w:rPr>
                <w:rFonts w:hint="eastAsia" w:ascii="仿宋_GB2312" w:hAnsi="仿宋_GB2312" w:eastAsia="仿宋_GB2312" w:cs="仿宋"/>
                <w:color w:val="000000" w:themeColor="text1"/>
                <w:sz w:val="21"/>
                <w:szCs w:val="21"/>
                <w:lang w:val="zh-CN"/>
                <w14:textFill>
                  <w14:solidFill>
                    <w14:schemeClr w14:val="tx1"/>
                  </w14:solidFill>
                </w14:textFill>
              </w:rPr>
              <w:t xml:space="preserve">主要负责人/本人或者其授权代表签字确认。 </w:t>
            </w:r>
          </w:p>
          <w:p>
            <w:pPr>
              <w:pStyle w:val="27"/>
              <w:spacing w:line="360" w:lineRule="auto"/>
              <w:ind w:firstLine="315" w:firstLineChars="150"/>
              <w:jc w:val="both"/>
              <w:rPr>
                <w:rFonts w:ascii="仿宋_GB2312" w:hAnsi="仿宋_GB2312" w:eastAsia="仿宋_GB2312" w:cs="仿宋"/>
                <w:color w:val="000000" w:themeColor="text1"/>
                <w:sz w:val="21"/>
                <w:szCs w:val="21"/>
                <w:lang w:val="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3.供应商提供书面说明后，谈判小组应当结合采购需求、专业实际情况</w:t>
            </w:r>
            <w:r>
              <w:rPr>
                <w:rFonts w:hint="eastAsia" w:ascii="仿宋_GB2312" w:hAnsi="仿宋_GB2312" w:eastAsia="仿宋_GB2312" w:cs="仿宋"/>
                <w:color w:val="000000" w:themeColor="text1"/>
                <w:sz w:val="21"/>
                <w:szCs w:val="21"/>
                <w14:textFill>
                  <w14:solidFill>
                    <w14:schemeClr w14:val="tx1"/>
                  </w14:solidFill>
                </w14:textFill>
              </w:rPr>
              <w:t>,</w:t>
            </w:r>
            <w:r>
              <w:rPr>
                <w:rFonts w:hint="eastAsia" w:ascii="仿宋_GB2312" w:hAnsi="仿宋_GB2312" w:eastAsia="仿宋_GB2312" w:cs="仿宋"/>
                <w:color w:val="000000" w:themeColor="text1"/>
                <w:sz w:val="21"/>
                <w:szCs w:val="21"/>
                <w:lang w:val="zh-CN"/>
                <w14:textFill>
                  <w14:solidFill>
                    <w14:schemeClr w14:val="tx1"/>
                  </w14:solidFill>
                </w14:textFill>
              </w:rPr>
              <w:t>与其他供应商比较情况等就供应商书面说明进行审查评价。供应商拒绝或者变相拒绝提供有效书面说明或者书面说明不能证明其报价合理性的或未在规定时间内递交有效书面说明书的，谈判小组应当将其响应文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3" w:hRule="atLeast"/>
          <w:jc w:val="center"/>
        </w:trPr>
        <w:tc>
          <w:tcPr>
            <w:tcW w:w="1013" w:type="dxa"/>
            <w:vAlign w:val="center"/>
          </w:tcPr>
          <w:p>
            <w:pPr>
              <w:pStyle w:val="27"/>
              <w:spacing w:line="360" w:lineRule="auto"/>
              <w:ind w:right="230"/>
              <w:jc w:val="center"/>
              <w:rPr>
                <w:rFonts w:ascii="仿宋_GB2312" w:hAnsi="仿宋_GB2312" w:eastAsia="仿宋_GB2312" w:cs="Times New Roman"/>
                <w:sz w:val="21"/>
                <w:szCs w:val="21"/>
              </w:rPr>
            </w:pPr>
            <w:r>
              <w:rPr>
                <w:rFonts w:hint="eastAsia" w:ascii="仿宋_GB2312" w:hAnsi="仿宋_GB2312" w:eastAsia="仿宋_GB2312" w:cs="Times New Roman"/>
                <w:sz w:val="21"/>
                <w:szCs w:val="21"/>
              </w:rPr>
              <w:t>3</w:t>
            </w:r>
          </w:p>
        </w:tc>
        <w:tc>
          <w:tcPr>
            <w:tcW w:w="2409" w:type="dxa"/>
            <w:vAlign w:val="center"/>
          </w:tcPr>
          <w:p>
            <w:pPr>
              <w:pStyle w:val="27"/>
              <w:spacing w:line="360" w:lineRule="auto"/>
              <w:ind w:right="230"/>
              <w:jc w:val="center"/>
              <w:rPr>
                <w:rFonts w:ascii="仿宋_GB2312" w:hAnsi="仿宋_GB2312" w:eastAsia="仿宋_GB2312" w:cs="Times New Roman"/>
                <w:sz w:val="21"/>
                <w:szCs w:val="21"/>
                <w:lang w:val="zh-CN"/>
              </w:rPr>
            </w:pPr>
            <w:r>
              <w:rPr>
                <w:rFonts w:hint="eastAsia" w:ascii="仿宋_GB2312" w:hAnsi="仿宋_GB2312" w:eastAsia="仿宋_GB2312" w:cs="Times New Roman"/>
                <w:sz w:val="21"/>
                <w:szCs w:val="21"/>
                <w:lang w:val="zh-CN"/>
              </w:rPr>
              <w:t>履约保证金</w:t>
            </w:r>
          </w:p>
        </w:tc>
        <w:tc>
          <w:tcPr>
            <w:tcW w:w="6084" w:type="dxa"/>
            <w:vAlign w:val="center"/>
          </w:tcPr>
          <w:p>
            <w:pPr>
              <w:pStyle w:val="27"/>
              <w:spacing w:line="360" w:lineRule="auto"/>
              <w:ind w:right="230"/>
              <w:jc w:val="center"/>
              <w:rPr>
                <w:rFonts w:ascii="仿宋_GB2312" w:hAnsi="仿宋_GB2312" w:eastAsia="仿宋_GB2312" w:cs="Times New Roman"/>
                <w:sz w:val="21"/>
                <w:szCs w:val="21"/>
              </w:rPr>
            </w:pPr>
            <w:bookmarkStart w:id="14" w:name="PO_默认文件内容_17"/>
            <w:r>
              <w:rPr>
                <w:rFonts w:ascii="仿宋_GB2312" w:hAnsi="仿宋_GB2312" w:eastAsia="仿宋_GB2312" w:cs="仿宋"/>
                <w:color w:val="000000" w:themeColor="text1"/>
                <w14:textFill>
                  <w14:solidFill>
                    <w14:schemeClr w14:val="tx1"/>
                  </w14:solidFill>
                </w14:textFill>
              </w:rPr>
              <w:t xml:space="preserve"> </w:t>
            </w:r>
            <w:r>
              <w:rPr>
                <w:rFonts w:hint="eastAsia" w:ascii="仿宋_GB2312" w:hAnsi="仿宋_GB2312" w:eastAsia="仿宋_GB2312" w:cs="仿宋"/>
                <w:color w:val="000000" w:themeColor="text1"/>
                <w14:textFill>
                  <w14:solidFill>
                    <w14:schemeClr w14:val="tx1"/>
                  </w14:solidFill>
                </w14:textFill>
              </w:rPr>
              <w:t>☑</w:t>
            </w:r>
            <w:r>
              <w:rPr>
                <w:rFonts w:hint="eastAsia" w:ascii="仿宋_GB2312" w:hAnsi="仿宋_GB2312" w:eastAsia="仿宋_GB2312" w:cs="Times New Roman"/>
                <w:sz w:val="21"/>
                <w:szCs w:val="21"/>
              </w:rPr>
              <w:t>本项目不收取履约保证金。</w:t>
            </w:r>
            <w:bookmarkEnd w:id="14"/>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27"/>
              <w:spacing w:line="360" w:lineRule="auto"/>
              <w:ind w:right="230"/>
              <w:jc w:val="center"/>
              <w:rPr>
                <w:rFonts w:ascii="仿宋_GB2312" w:hAnsi="仿宋_GB2312" w:eastAsia="仿宋_GB2312" w:cs="Times New Roman"/>
                <w:sz w:val="21"/>
                <w:szCs w:val="21"/>
              </w:rPr>
            </w:pPr>
            <w:r>
              <w:rPr>
                <w:rFonts w:hint="eastAsia" w:ascii="仿宋_GB2312" w:hAnsi="仿宋_GB2312" w:eastAsia="仿宋_GB2312" w:cs="Times New Roman"/>
                <w:sz w:val="21"/>
                <w:szCs w:val="21"/>
              </w:rPr>
              <w:t>4</w:t>
            </w:r>
          </w:p>
        </w:tc>
        <w:tc>
          <w:tcPr>
            <w:tcW w:w="2409" w:type="dxa"/>
            <w:vAlign w:val="center"/>
          </w:tcPr>
          <w:p>
            <w:pPr>
              <w:pStyle w:val="27"/>
              <w:spacing w:line="360" w:lineRule="auto"/>
              <w:ind w:left="38"/>
              <w:jc w:val="center"/>
              <w:rPr>
                <w:rFonts w:ascii="仿宋_GB2312" w:hAnsi="仿宋_GB2312" w:eastAsia="仿宋_GB2312" w:cs="Times New Roman"/>
                <w:sz w:val="21"/>
                <w:szCs w:val="21"/>
                <w:lang w:val="zh-CN"/>
              </w:rPr>
            </w:pPr>
            <w:r>
              <w:rPr>
                <w:rFonts w:hint="eastAsia" w:ascii="仿宋_GB2312" w:hAnsi="仿宋_GB2312" w:eastAsia="仿宋_GB2312" w:cs="仿宋"/>
                <w:sz w:val="21"/>
                <w:szCs w:val="21"/>
                <w:lang w:val="zh-CN"/>
              </w:rPr>
              <w:t>成交通知书发送</w:t>
            </w:r>
          </w:p>
        </w:tc>
        <w:tc>
          <w:tcPr>
            <w:tcW w:w="6084" w:type="dxa"/>
            <w:vAlign w:val="center"/>
          </w:tcPr>
          <w:p>
            <w:pPr>
              <w:pStyle w:val="27"/>
              <w:spacing w:line="360" w:lineRule="auto"/>
              <w:ind w:firstLine="210" w:firstLineChars="100"/>
              <w:jc w:val="both"/>
              <w:rPr>
                <w:rFonts w:ascii="仿宋_GB2312" w:hAnsi="仿宋_GB2312" w:eastAsia="仿宋_GB2312" w:cs="仿宋"/>
                <w:color w:val="000000" w:themeColor="text1"/>
                <w:sz w:val="21"/>
                <w:szCs w:val="21"/>
                <w:lang w:val="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成交通知书将通过</w:t>
            </w:r>
            <w:r>
              <w:rPr>
                <w:rFonts w:hint="eastAsia" w:ascii="仿宋_GB2312" w:hAnsi="仿宋_GB2312" w:eastAsia="仿宋_GB2312" w:cs="仿宋"/>
                <w:color w:val="000000" w:themeColor="text1"/>
                <w:sz w:val="21"/>
                <w:szCs w:val="21"/>
                <w14:textFill>
                  <w14:solidFill>
                    <w14:schemeClr w14:val="tx1"/>
                  </w14:solidFill>
                </w14:textFill>
              </w:rPr>
              <w:t>快递或邮件</w:t>
            </w:r>
            <w:r>
              <w:rPr>
                <w:rFonts w:hint="eastAsia" w:ascii="仿宋_GB2312" w:hAnsi="仿宋_GB2312" w:eastAsia="仿宋_GB2312" w:cs="仿宋"/>
                <w:color w:val="000000" w:themeColor="text1"/>
                <w:sz w:val="21"/>
                <w:szCs w:val="21"/>
                <w:lang w:val="zh-CN"/>
                <w14:textFill>
                  <w14:solidFill>
                    <w14:schemeClr w14:val="tx1"/>
                  </w14:solidFill>
                </w14:textFill>
              </w:rPr>
              <w:t>直接推送至成交供应商。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0" w:hRule="atLeast"/>
          <w:jc w:val="center"/>
        </w:trPr>
        <w:tc>
          <w:tcPr>
            <w:tcW w:w="1013" w:type="dxa"/>
            <w:vAlign w:val="center"/>
          </w:tcPr>
          <w:p>
            <w:pPr>
              <w:pStyle w:val="27"/>
              <w:spacing w:line="360" w:lineRule="auto"/>
              <w:ind w:right="230"/>
              <w:rPr>
                <w:rFonts w:ascii="仿宋_GB2312" w:hAnsi="仿宋_GB2312" w:eastAsia="仿宋_GB2312" w:cs="Times New Roman"/>
                <w:sz w:val="21"/>
                <w:szCs w:val="21"/>
              </w:rPr>
            </w:pPr>
          </w:p>
          <w:p>
            <w:pPr>
              <w:pStyle w:val="27"/>
              <w:spacing w:line="360" w:lineRule="auto"/>
              <w:ind w:right="230"/>
              <w:jc w:val="center"/>
              <w:rPr>
                <w:rFonts w:ascii="仿宋_GB2312" w:hAnsi="仿宋_GB2312" w:eastAsia="仿宋_GB2312" w:cs="Times New Roman"/>
                <w:sz w:val="21"/>
                <w:szCs w:val="21"/>
              </w:rPr>
            </w:pPr>
            <w:r>
              <w:rPr>
                <w:rFonts w:hint="eastAsia" w:ascii="仿宋_GB2312" w:hAnsi="仿宋_GB2312" w:eastAsia="仿宋_GB2312" w:cs="Times New Roman"/>
                <w:sz w:val="21"/>
                <w:szCs w:val="21"/>
              </w:rPr>
              <w:t>5</w:t>
            </w:r>
          </w:p>
          <w:p>
            <w:pPr>
              <w:pStyle w:val="27"/>
              <w:spacing w:line="360" w:lineRule="auto"/>
              <w:ind w:right="230"/>
              <w:jc w:val="center"/>
              <w:rPr>
                <w:rFonts w:ascii="仿宋_GB2312" w:hAnsi="仿宋_GB2312" w:eastAsia="仿宋_GB2312" w:cs="Times New Roman"/>
                <w:sz w:val="21"/>
                <w:szCs w:val="21"/>
              </w:rPr>
            </w:pPr>
          </w:p>
        </w:tc>
        <w:tc>
          <w:tcPr>
            <w:tcW w:w="2409" w:type="dxa"/>
            <w:vAlign w:val="center"/>
          </w:tcPr>
          <w:p>
            <w:pPr>
              <w:pStyle w:val="27"/>
              <w:spacing w:line="360" w:lineRule="auto"/>
              <w:ind w:left="38"/>
              <w:jc w:val="center"/>
              <w:rPr>
                <w:rFonts w:ascii="仿宋_GB2312" w:hAnsi="仿宋_GB2312" w:eastAsia="仿宋_GB2312" w:cs="Times New Roman"/>
                <w:sz w:val="21"/>
                <w:szCs w:val="21"/>
                <w:lang w:val="zh-CN"/>
              </w:rPr>
            </w:pPr>
            <w:r>
              <w:rPr>
                <w:rFonts w:hint="eastAsia" w:ascii="仿宋_GB2312" w:hAnsi="仿宋_GB2312" w:eastAsia="仿宋_GB2312" w:cs="仿宋"/>
                <w:sz w:val="21"/>
                <w:szCs w:val="21"/>
                <w:lang w:val="zh-CN"/>
              </w:rPr>
              <w:t>供应商询问</w:t>
            </w:r>
            <w:r>
              <w:rPr>
                <w:rFonts w:hint="eastAsia" w:ascii="仿宋_GB2312" w:hAnsi="仿宋_GB2312" w:eastAsia="仿宋_GB2312" w:cs="Times New Roman"/>
                <w:sz w:val="21"/>
                <w:szCs w:val="21"/>
                <w:lang w:val="zh-CN"/>
              </w:rPr>
              <w:t>/</w:t>
            </w:r>
            <w:r>
              <w:rPr>
                <w:rFonts w:hint="eastAsia" w:ascii="仿宋_GB2312" w:hAnsi="仿宋_GB2312" w:eastAsia="仿宋_GB2312" w:cs="仿宋"/>
                <w:sz w:val="21"/>
                <w:szCs w:val="21"/>
                <w:lang w:val="zh-CN"/>
              </w:rPr>
              <w:t>质疑</w:t>
            </w:r>
          </w:p>
        </w:tc>
        <w:tc>
          <w:tcPr>
            <w:tcW w:w="6084" w:type="dxa"/>
          </w:tcPr>
          <w:p>
            <w:pPr>
              <w:pStyle w:val="27"/>
              <w:spacing w:line="360" w:lineRule="auto"/>
              <w:ind w:firstLine="210" w:firstLineChars="100"/>
              <w:jc w:val="both"/>
              <w:rPr>
                <w:rFonts w:ascii="仿宋_GB2312" w:hAnsi="仿宋_GB2312" w:eastAsia="仿宋_GB2312" w:cs="仿宋"/>
                <w:color w:val="000000" w:themeColor="text1"/>
                <w:sz w:val="21"/>
                <w:szCs w:val="21"/>
                <w:lang w:val="zh-CN"/>
                <w14:textFill>
                  <w14:solidFill>
                    <w14:schemeClr w14:val="tx1"/>
                  </w14:solidFill>
                </w14:textFill>
              </w:rPr>
            </w:pPr>
            <w:r>
              <w:rPr>
                <w:rFonts w:ascii="仿宋_GB2312" w:hAnsi="仿宋_GB2312" w:eastAsia="仿宋_GB2312" w:cs="仿宋"/>
                <w:color w:val="000000" w:themeColor="text1"/>
                <w:sz w:val="21"/>
                <w:szCs w:val="21"/>
                <w:lang w:val="zh-CN"/>
                <w14:textFill>
                  <w14:solidFill>
                    <w14:schemeClr w14:val="tx1"/>
                  </w14:solidFill>
                </w14:textFill>
              </w:rPr>
              <w:t>供应商对</w:t>
            </w:r>
            <w:r>
              <w:rPr>
                <w:rFonts w:hint="eastAsia" w:ascii="仿宋_GB2312" w:hAnsi="仿宋_GB2312" w:eastAsia="仿宋_GB2312" w:cs="仿宋"/>
                <w:color w:val="000000" w:themeColor="text1"/>
                <w:sz w:val="21"/>
                <w:szCs w:val="21"/>
                <w:lang w:val="zh-CN"/>
                <w14:textFill>
                  <w14:solidFill>
                    <w14:schemeClr w14:val="tx1"/>
                  </w14:solidFill>
                </w14:textFill>
              </w:rPr>
              <w:t>谈判</w:t>
            </w:r>
            <w:r>
              <w:rPr>
                <w:rFonts w:ascii="仿宋_GB2312" w:hAnsi="仿宋_GB2312" w:eastAsia="仿宋_GB2312" w:cs="仿宋"/>
                <w:color w:val="000000" w:themeColor="text1"/>
                <w:sz w:val="21"/>
                <w:szCs w:val="21"/>
                <w:lang w:val="zh-CN"/>
                <w14:textFill>
                  <w14:solidFill>
                    <w14:schemeClr w14:val="tx1"/>
                  </w14:solidFill>
                </w14:textFill>
              </w:rPr>
              <w:t>文件的询问、质疑，</w:t>
            </w:r>
            <w:r>
              <w:rPr>
                <w:rFonts w:hint="eastAsia" w:ascii="仿宋_GB2312" w:hAnsi="仿宋_GB2312" w:eastAsia="仿宋_GB2312" w:cs="仿宋"/>
                <w:color w:val="000000" w:themeColor="text1"/>
                <w:sz w:val="21"/>
                <w:szCs w:val="21"/>
                <w:lang w:val="zh-CN"/>
                <w14:textFill>
                  <w14:solidFill>
                    <w14:schemeClr w14:val="tx1"/>
                  </w14:solidFill>
                </w14:textFill>
              </w:rPr>
              <w:t>对采购过程、采购结果的询问、质疑</w:t>
            </w:r>
            <w:r>
              <w:rPr>
                <w:rFonts w:ascii="仿宋_GB2312" w:hAnsi="仿宋_GB2312" w:eastAsia="仿宋_GB2312" w:cs="仿宋"/>
                <w:color w:val="000000" w:themeColor="text1"/>
                <w:sz w:val="21"/>
                <w:szCs w:val="21"/>
                <w:lang w:val="zh-CN"/>
                <w14:textFill>
                  <w14:solidFill>
                    <w14:schemeClr w14:val="tx1"/>
                  </w14:solidFill>
                </w14:textFill>
              </w:rPr>
              <w:t>由</w:t>
            </w:r>
            <w:r>
              <w:rPr>
                <w:rFonts w:hint="eastAsia" w:ascii="仿宋_GB2312" w:hAnsi="仿宋_GB2312" w:eastAsia="仿宋_GB2312" w:cs="仿宋"/>
                <w:color w:val="000000" w:themeColor="text1"/>
                <w:sz w:val="21"/>
                <w:szCs w:val="21"/>
                <w14:textFill>
                  <w14:solidFill>
                    <w14:schemeClr w14:val="tx1"/>
                  </w14:solidFill>
                </w14:textFill>
              </w:rPr>
              <w:t>统一由谈判小组</w:t>
            </w:r>
            <w:r>
              <w:rPr>
                <w:rFonts w:ascii="仿宋_GB2312" w:hAnsi="仿宋_GB2312" w:eastAsia="仿宋_GB2312" w:cs="仿宋"/>
                <w:color w:val="000000" w:themeColor="text1"/>
                <w:sz w:val="21"/>
                <w:szCs w:val="21"/>
                <w:lang w:val="zh-CN"/>
                <w14:textFill>
                  <w14:solidFill>
                    <w14:schemeClr w14:val="tx1"/>
                  </w14:solidFill>
                </w14:textFill>
              </w:rPr>
              <w:t>负责答复</w:t>
            </w:r>
            <w:r>
              <w:rPr>
                <w:rFonts w:hint="eastAsia" w:ascii="仿宋_GB2312" w:hAnsi="仿宋_GB2312" w:eastAsia="仿宋_GB2312" w:cs="仿宋"/>
                <w:color w:val="000000" w:themeColor="text1"/>
                <w:sz w:val="21"/>
                <w:szCs w:val="21"/>
                <w:lang w:val="zh-CN"/>
                <w14:textFill>
                  <w14:solidFill>
                    <w14:schemeClr w14:val="tx1"/>
                  </w14:solidFill>
                </w14:textFill>
              </w:rPr>
              <w:t>。</w:t>
            </w:r>
          </w:p>
          <w:p>
            <w:pPr>
              <w:pStyle w:val="27"/>
              <w:spacing w:line="360" w:lineRule="auto"/>
              <w:ind w:firstLine="210" w:firstLineChars="100"/>
              <w:jc w:val="both"/>
              <w:rPr>
                <w:rFonts w:ascii="仿宋_GB2312" w:hAnsi="仿宋_GB2312" w:eastAsia="仿宋_GB2312" w:cs="仿宋"/>
                <w:color w:val="000000" w:themeColor="text1"/>
                <w:sz w:val="21"/>
                <w:szCs w:val="21"/>
                <w:lang w:val="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询问方式：书面询问或口头询问</w:t>
            </w:r>
          </w:p>
          <w:p>
            <w:pPr>
              <w:pStyle w:val="27"/>
              <w:spacing w:line="360" w:lineRule="auto"/>
              <w:ind w:firstLine="210" w:firstLineChars="100"/>
              <w:jc w:val="both"/>
              <w:rPr>
                <w:rFonts w:ascii="仿宋_GB2312" w:hAnsi="仿宋_GB2312" w:eastAsia="仿宋_GB2312" w:cs="仿宋"/>
                <w:color w:val="000000" w:themeColor="text1"/>
                <w:sz w:val="21"/>
                <w:szCs w:val="21"/>
                <w:lang w:val="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质疑方式：书面质疑</w:t>
            </w:r>
          </w:p>
          <w:p>
            <w:pPr>
              <w:pStyle w:val="27"/>
              <w:spacing w:line="360" w:lineRule="auto"/>
              <w:ind w:firstLine="210" w:firstLineChars="100"/>
              <w:jc w:val="both"/>
              <w:rPr>
                <w:rFonts w:ascii="仿宋_GB2312" w:hAnsi="仿宋_GB2312" w:eastAsia="仿宋_GB2312" w:cs="仿宋"/>
                <w:color w:val="000000" w:themeColor="text1"/>
                <w:sz w:val="21"/>
                <w:szCs w:val="21"/>
                <w:lang w:val="zh-CN"/>
                <w14:textFill>
                  <w14:solidFill>
                    <w14:schemeClr w14:val="tx1"/>
                  </w14:solidFill>
                </w14:textFill>
              </w:rPr>
            </w:pPr>
            <w:r>
              <w:rPr>
                <w:rFonts w:ascii="仿宋_GB2312" w:hAnsi="仿宋_GB2312" w:eastAsia="仿宋_GB2312" w:cs="仿宋"/>
                <w:color w:val="000000" w:themeColor="text1"/>
                <w:sz w:val="21"/>
                <w:szCs w:val="21"/>
                <w:lang w:val="zh-CN"/>
                <w14:textFill>
                  <w14:solidFill>
                    <w14:schemeClr w14:val="tx1"/>
                  </w14:solidFill>
                </w14:textFill>
              </w:rPr>
              <w:t>对</w:t>
            </w:r>
            <w:r>
              <w:rPr>
                <w:rFonts w:hint="eastAsia" w:ascii="仿宋_GB2312" w:hAnsi="仿宋_GB2312" w:eastAsia="仿宋_GB2312" w:cs="仿宋"/>
                <w:color w:val="000000" w:themeColor="text1"/>
                <w:sz w:val="21"/>
                <w:szCs w:val="21"/>
                <w:lang w:val="zh-CN"/>
                <w14:textFill>
                  <w14:solidFill>
                    <w14:schemeClr w14:val="tx1"/>
                  </w14:solidFill>
                </w14:textFill>
              </w:rPr>
              <w:t>谈判</w:t>
            </w:r>
            <w:r>
              <w:rPr>
                <w:rFonts w:ascii="仿宋_GB2312" w:hAnsi="仿宋_GB2312" w:eastAsia="仿宋_GB2312" w:cs="仿宋"/>
                <w:color w:val="000000" w:themeColor="text1"/>
                <w:sz w:val="21"/>
                <w:szCs w:val="21"/>
                <w:lang w:val="zh-CN"/>
                <w14:textFill>
                  <w14:solidFill>
                    <w14:schemeClr w14:val="tx1"/>
                  </w14:solidFill>
                </w14:textFill>
              </w:rPr>
              <w:t>文件的询问、质疑</w:t>
            </w:r>
            <w:r>
              <w:rPr>
                <w:rFonts w:hint="eastAsia" w:ascii="仿宋_GB2312" w:hAnsi="仿宋_GB2312" w:eastAsia="仿宋_GB2312" w:cs="仿宋"/>
                <w:color w:val="000000" w:themeColor="text1"/>
                <w:sz w:val="21"/>
                <w:szCs w:val="21"/>
                <w:lang w:val="zh-CN"/>
                <w14:textFill>
                  <w14:solidFill>
                    <w14:schemeClr w14:val="tx1"/>
                  </w14:solidFill>
                </w14:textFill>
              </w:rPr>
              <w:t>接收；对采购过程、采购结果的询问、质疑接收、处理联系方式如下：</w:t>
            </w:r>
          </w:p>
          <w:p>
            <w:pPr>
              <w:pStyle w:val="27"/>
              <w:spacing w:line="360" w:lineRule="auto"/>
              <w:ind w:firstLine="210" w:firstLineChars="100"/>
              <w:jc w:val="both"/>
              <w:rPr>
                <w:rFonts w:ascii="仿宋_GB2312" w:hAnsi="仿宋_GB2312" w:eastAsia="仿宋_GB2312" w:cs="仿宋"/>
                <w:color w:val="000000" w:themeColor="text1"/>
                <w:sz w:val="21"/>
                <w:szCs w:val="21"/>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联系人：</w:t>
            </w:r>
            <w:r>
              <w:rPr>
                <w:rFonts w:hint="eastAsia" w:ascii="仿宋_GB2312" w:hAnsi="仿宋_GB2312" w:eastAsia="仿宋_GB2312" w:cs="仿宋"/>
                <w:color w:val="000000" w:themeColor="text1"/>
                <w:sz w:val="21"/>
                <w:szCs w:val="21"/>
                <w14:textFill>
                  <w14:solidFill>
                    <w14:schemeClr w14:val="tx1"/>
                  </w14:solidFill>
                </w14:textFill>
              </w:rPr>
              <w:t>钟女士</w:t>
            </w:r>
          </w:p>
          <w:p>
            <w:pPr>
              <w:pStyle w:val="27"/>
              <w:spacing w:line="360" w:lineRule="auto"/>
              <w:ind w:firstLine="210" w:firstLineChars="100"/>
              <w:jc w:val="both"/>
              <w:rPr>
                <w:rFonts w:ascii="仿宋_GB2312" w:hAnsi="仿宋_GB2312" w:eastAsia="仿宋_GB2312" w:cs="仿宋"/>
                <w:color w:val="000000" w:themeColor="text1"/>
                <w:sz w:val="21"/>
                <w:szCs w:val="21"/>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联系电话：0827-5868862</w:t>
            </w:r>
            <w:r>
              <w:rPr>
                <w:rFonts w:hint="eastAsia" w:ascii="仿宋_GB2312" w:hAnsi="仿宋_GB2312" w:eastAsia="仿宋_GB2312" w:cs="仿宋"/>
                <w:color w:val="000000" w:themeColor="text1"/>
                <w:sz w:val="21"/>
                <w:szCs w:val="21"/>
                <w14:textFill>
                  <w14:solidFill>
                    <w14:schemeClr w14:val="tx1"/>
                  </w14:solidFill>
                </w14:textFill>
              </w:rPr>
              <w:t>或18782733007</w:t>
            </w:r>
          </w:p>
          <w:p>
            <w:pPr>
              <w:pStyle w:val="27"/>
              <w:spacing w:line="360" w:lineRule="auto"/>
              <w:ind w:firstLine="210" w:firstLineChars="100"/>
              <w:jc w:val="both"/>
              <w:rPr>
                <w:rFonts w:ascii="仿宋_GB2312" w:hAnsi="仿宋_GB2312" w:eastAsia="仿宋_GB2312" w:cs="仿宋"/>
                <w:color w:val="000000" w:themeColor="text1"/>
                <w:sz w:val="21"/>
                <w:szCs w:val="21"/>
                <w:lang w:val="zh-CN"/>
                <w14:textFill>
                  <w14:solidFill>
                    <w14:schemeClr w14:val="tx1"/>
                  </w14:solidFill>
                </w14:textFill>
              </w:rPr>
            </w:pPr>
            <w:bookmarkStart w:id="15" w:name="PO_默认文件内容_19"/>
            <w:r>
              <w:rPr>
                <w:rFonts w:hint="eastAsia" w:ascii="仿宋_GB2312" w:hAnsi="仿宋_GB2312" w:eastAsia="仿宋_GB2312" w:cs="仿宋"/>
                <w:color w:val="000000" w:themeColor="text1"/>
                <w:sz w:val="21"/>
                <w:szCs w:val="21"/>
                <w:lang w:val="zh-CN"/>
                <w14:textFill>
                  <w14:solidFill>
                    <w14:schemeClr w14:val="tx1"/>
                  </w14:solidFill>
                </w14:textFill>
              </w:rPr>
              <w:t>通讯地址：巴中市经济技术开发区西溪社区6组23号</w:t>
            </w:r>
          </w:p>
          <w:p>
            <w:pPr>
              <w:pStyle w:val="27"/>
              <w:spacing w:line="360" w:lineRule="auto"/>
              <w:ind w:firstLine="210" w:firstLineChars="100"/>
              <w:jc w:val="both"/>
              <w:rPr>
                <w:rFonts w:ascii="仿宋_GB2312" w:hAnsi="仿宋_GB2312" w:eastAsia="仿宋_GB2312" w:cs="仿宋"/>
                <w:color w:val="000000" w:themeColor="text1"/>
                <w:sz w:val="21"/>
                <w:szCs w:val="21"/>
                <w:lang w:val="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注：供应商应按照本文件的规定获取谈判文件，才能被视为依法获取谈判文件的潜在供应商。</w:t>
            </w:r>
          </w:p>
          <w:p>
            <w:pPr>
              <w:pStyle w:val="27"/>
              <w:spacing w:line="360" w:lineRule="auto"/>
              <w:ind w:firstLine="210" w:firstLineChars="100"/>
              <w:jc w:val="both"/>
              <w:rPr>
                <w:rFonts w:ascii="仿宋_GB2312" w:hAnsi="仿宋_GB2312" w:eastAsia="仿宋_GB2312" w:cs="仿宋"/>
                <w:color w:val="000000" w:themeColor="text1"/>
                <w:sz w:val="21"/>
                <w:szCs w:val="21"/>
                <w:lang w:val="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注：根据《中华人民共和国政府采购法》《政府采购质疑和投诉办法》（财政部令第94号）等规定，供应商质疑不得超出采购文件、采购过程、采购结果的范围，供应商针对同一采购程序环节的质疑应在法定质疑期内一次性提出</w:t>
            </w:r>
            <w:bookmarkEnd w:id="15"/>
            <w:r>
              <w:rPr>
                <w:rFonts w:hint="eastAsia" w:ascii="仿宋_GB2312" w:hAnsi="仿宋_GB2312" w:eastAsia="仿宋_GB2312" w:cs="仿宋"/>
                <w:color w:val="000000" w:themeColor="text1"/>
                <w:sz w:val="21"/>
                <w:szCs w:val="21"/>
                <w:lang w:val="zh-CN"/>
                <w14:textFill>
                  <w14:solidFill>
                    <w14:schemeClr w14:val="tx1"/>
                  </w14:solidFill>
                </w14:textFill>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70" w:hRule="atLeast"/>
          <w:jc w:val="center"/>
        </w:trPr>
        <w:tc>
          <w:tcPr>
            <w:tcW w:w="1013" w:type="dxa"/>
            <w:tcBorders>
              <w:bottom w:val="single" w:color="auto" w:sz="4" w:space="0"/>
            </w:tcBorders>
            <w:vAlign w:val="center"/>
          </w:tcPr>
          <w:p>
            <w:pPr>
              <w:pStyle w:val="27"/>
              <w:spacing w:line="360" w:lineRule="auto"/>
              <w:ind w:right="230"/>
              <w:jc w:val="center"/>
              <w:rPr>
                <w:rFonts w:ascii="仿宋_GB2312" w:hAnsi="仿宋_GB2312" w:eastAsia="仿宋_GB2312" w:cs="Times New Roman"/>
                <w:sz w:val="21"/>
                <w:szCs w:val="21"/>
              </w:rPr>
            </w:pPr>
            <w:r>
              <w:rPr>
                <w:rFonts w:hint="eastAsia" w:ascii="仿宋_GB2312" w:hAnsi="仿宋_GB2312" w:eastAsia="仿宋_GB2312" w:cs="Times New Roman"/>
                <w:sz w:val="21"/>
                <w:szCs w:val="21"/>
              </w:rPr>
              <w:t>6</w:t>
            </w:r>
          </w:p>
        </w:tc>
        <w:tc>
          <w:tcPr>
            <w:tcW w:w="2409" w:type="dxa"/>
            <w:tcBorders>
              <w:bottom w:val="single" w:color="auto" w:sz="4" w:space="0"/>
            </w:tcBorders>
            <w:vAlign w:val="center"/>
          </w:tcPr>
          <w:p>
            <w:pPr>
              <w:pStyle w:val="27"/>
              <w:spacing w:line="360" w:lineRule="auto"/>
              <w:ind w:left="96"/>
              <w:jc w:val="center"/>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供应商投诉</w:t>
            </w:r>
          </w:p>
        </w:tc>
        <w:tc>
          <w:tcPr>
            <w:tcW w:w="6084" w:type="dxa"/>
            <w:tcBorders>
              <w:bottom w:val="single" w:color="auto" w:sz="4" w:space="0"/>
            </w:tcBorders>
            <w:vAlign w:val="center"/>
          </w:tcPr>
          <w:p>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投诉受理单位：</w:t>
            </w:r>
            <w:r>
              <w:rPr>
                <w:rFonts w:hint="eastAsia" w:ascii="仿宋_GB2312" w:hAnsi="仿宋_GB2312" w:eastAsia="仿宋_GB2312" w:cs="仿宋"/>
                <w:sz w:val="21"/>
                <w:szCs w:val="21"/>
              </w:rPr>
              <w:t>巴中市秦巴田园农业发展有限公司</w:t>
            </w:r>
            <w:r>
              <w:rPr>
                <w:rFonts w:hint="eastAsia" w:ascii="仿宋_GB2312" w:hAnsi="仿宋_GB2312" w:eastAsia="仿宋_GB2312" w:cs="仿宋"/>
                <w:sz w:val="21"/>
                <w:szCs w:val="21"/>
                <w:lang w:val="zh-CN"/>
              </w:rPr>
              <w:t>。</w:t>
            </w:r>
          </w:p>
          <w:p>
            <w:pPr>
              <w:pStyle w:val="27"/>
              <w:spacing w:line="360" w:lineRule="auto"/>
              <w:ind w:firstLine="210" w:firstLineChars="100"/>
              <w:jc w:val="both"/>
              <w:rPr>
                <w:rFonts w:ascii="仿宋_GB2312" w:hAnsi="仿宋_GB2312" w:eastAsia="仿宋_GB2312" w:cs="仿宋"/>
                <w:sz w:val="21"/>
                <w:szCs w:val="21"/>
              </w:rPr>
            </w:pPr>
            <w:r>
              <w:rPr>
                <w:rFonts w:hint="eastAsia" w:ascii="仿宋_GB2312" w:hAnsi="仿宋_GB2312" w:eastAsia="仿宋_GB2312" w:cs="仿宋"/>
                <w:sz w:val="21"/>
                <w:szCs w:val="21"/>
                <w:lang w:val="zh-CN"/>
              </w:rPr>
              <w:t>投诉受理电话：</w:t>
            </w:r>
            <w:r>
              <w:rPr>
                <w:rFonts w:hint="eastAsia" w:ascii="仿宋_GB2312" w:hAnsi="仿宋_GB2312" w:eastAsia="仿宋_GB2312" w:cs="仿宋"/>
                <w:color w:val="000000" w:themeColor="text1"/>
                <w:sz w:val="21"/>
                <w:szCs w:val="21"/>
                <w:lang w:val="zh-CN"/>
                <w14:textFill>
                  <w14:solidFill>
                    <w14:schemeClr w14:val="tx1"/>
                  </w14:solidFill>
                </w14:textFill>
              </w:rPr>
              <w:t>0827-5868862</w:t>
            </w:r>
          </w:p>
          <w:p>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注：根据《中华人民共和国政府采购法》《政府采购质疑和投诉办法》（财政部令第94号）及其他有关等规定，供应商投诉事项不得超出已质疑事项的范围。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27"/>
              <w:spacing w:line="360" w:lineRule="auto"/>
              <w:ind w:right="230"/>
              <w:jc w:val="center"/>
              <w:rPr>
                <w:rFonts w:ascii="仿宋_GB2312" w:hAnsi="仿宋_GB2312" w:eastAsia="仿宋_GB2312" w:cs="仿宋"/>
                <w:sz w:val="21"/>
                <w:szCs w:val="21"/>
              </w:rPr>
            </w:pPr>
            <w:r>
              <w:rPr>
                <w:rFonts w:hint="eastAsia" w:ascii="仿宋_GB2312" w:hAnsi="仿宋_GB2312" w:eastAsia="仿宋_GB2312" w:cs="仿宋"/>
                <w:sz w:val="21"/>
                <w:szCs w:val="21"/>
              </w:rPr>
              <w:t>7</w:t>
            </w:r>
          </w:p>
        </w:tc>
        <w:tc>
          <w:tcPr>
            <w:tcW w:w="2409" w:type="dxa"/>
            <w:vAlign w:val="center"/>
          </w:tcPr>
          <w:p>
            <w:pPr>
              <w:pStyle w:val="5"/>
              <w:keepNext w:val="0"/>
              <w:keepLines w:val="0"/>
              <w:spacing w:before="0" w:after="0" w:line="360" w:lineRule="auto"/>
              <w:jc w:val="center"/>
              <w:rPr>
                <w:rFonts w:ascii="仿宋_GB2312" w:hAnsi="仿宋_GB2312" w:eastAsia="仿宋_GB2312" w:cs="仿宋"/>
                <w:sz w:val="21"/>
                <w:szCs w:val="21"/>
                <w:lang w:val="zh-CN"/>
              </w:rPr>
            </w:pPr>
            <w:r>
              <w:rPr>
                <w:rFonts w:hint="eastAsia" w:ascii="仿宋_GB2312" w:hAnsi="仿宋_GB2312" w:eastAsia="仿宋_GB2312" w:cs="仿宋"/>
                <w:b w:val="0"/>
                <w:bCs w:val="0"/>
                <w:kern w:val="0"/>
                <w:sz w:val="21"/>
                <w:szCs w:val="21"/>
                <w:lang w:val="zh-CN"/>
              </w:rPr>
              <w:t>费用承担</w:t>
            </w:r>
          </w:p>
        </w:tc>
        <w:tc>
          <w:tcPr>
            <w:tcW w:w="6084" w:type="dxa"/>
            <w:vAlign w:val="center"/>
          </w:tcPr>
          <w:p>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供应商应自行承担参加本次采购活动的全部费用。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27"/>
              <w:spacing w:line="360" w:lineRule="auto"/>
              <w:ind w:right="230"/>
              <w:jc w:val="center"/>
              <w:rPr>
                <w:rFonts w:ascii="仿宋_GB2312" w:hAnsi="仿宋_GB2312" w:eastAsia="仿宋_GB2312" w:cs="仿宋"/>
                <w:sz w:val="21"/>
                <w:szCs w:val="21"/>
              </w:rPr>
            </w:pPr>
            <w:r>
              <w:rPr>
                <w:rFonts w:hint="eastAsia" w:ascii="仿宋_GB2312" w:hAnsi="仿宋_GB2312" w:eastAsia="仿宋_GB2312" w:cs="仿宋"/>
                <w:sz w:val="21"/>
                <w:szCs w:val="21"/>
              </w:rPr>
              <w:t>8</w:t>
            </w:r>
          </w:p>
        </w:tc>
        <w:tc>
          <w:tcPr>
            <w:tcW w:w="2409" w:type="dxa"/>
            <w:vAlign w:val="center"/>
          </w:tcPr>
          <w:p>
            <w:pPr>
              <w:pStyle w:val="27"/>
              <w:spacing w:line="360" w:lineRule="auto"/>
              <w:rPr>
                <w:rFonts w:ascii="仿宋_GB2312" w:hAnsi="仿宋_GB2312" w:eastAsia="仿宋_GB2312" w:cs="仿宋"/>
                <w:bCs/>
                <w:sz w:val="21"/>
                <w:szCs w:val="21"/>
              </w:rPr>
            </w:pPr>
          </w:p>
          <w:p>
            <w:pPr>
              <w:pStyle w:val="27"/>
              <w:spacing w:line="360" w:lineRule="auto"/>
              <w:ind w:left="96"/>
              <w:jc w:val="center"/>
              <w:rPr>
                <w:rFonts w:ascii="仿宋_GB2312" w:hAnsi="仿宋_GB2312" w:eastAsia="仿宋_GB2312" w:cs="仿宋"/>
                <w:sz w:val="21"/>
                <w:szCs w:val="21"/>
                <w:lang w:val="zh-CN"/>
              </w:rPr>
            </w:pPr>
            <w:r>
              <w:rPr>
                <w:rFonts w:hint="eastAsia" w:ascii="仿宋_GB2312" w:hAnsi="仿宋_GB2312" w:eastAsia="仿宋_GB2312" w:cs="仿宋"/>
                <w:bCs/>
                <w:sz w:val="21"/>
                <w:szCs w:val="21"/>
              </w:rPr>
              <w:t>充分、公平竞争保障措施</w:t>
            </w:r>
            <w:r>
              <w:rPr>
                <w:rFonts w:hint="eastAsia" w:ascii="仿宋_GB2312" w:hAnsi="仿宋_GB2312" w:eastAsia="仿宋_GB2312" w:cs="仿宋"/>
                <w:b/>
                <w:bCs/>
                <w:sz w:val="21"/>
                <w:szCs w:val="21"/>
              </w:rPr>
              <w:t>（实质性要求）</w:t>
            </w:r>
          </w:p>
        </w:tc>
        <w:tc>
          <w:tcPr>
            <w:tcW w:w="6084" w:type="dxa"/>
            <w:vAlign w:val="center"/>
          </w:tcPr>
          <w:p>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 xml:space="preserve">1．单位负责人为同一人或者存在直接控股、管理关系的不同供应商不得参加同一合同项下的政府采购活动。 </w:t>
            </w:r>
          </w:p>
          <w:p>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2.不同供应商不得在同一合同项下的采购项目中，委托同一个自然人、同一单位的人员编制响应文件。</w:t>
            </w:r>
          </w:p>
          <w:p>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3.不同供应商不得在同一合同项下的采购项目中，委托同一个自然人、同一单位的人员办理响应事宜。</w:t>
            </w:r>
          </w:p>
          <w:p>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4.不同供应商的响应文件载明的项目管理成员或者联系人员不得为同一人。</w:t>
            </w:r>
          </w:p>
          <w:p>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5.不同供应商的响应文件不得相互混装。</w:t>
            </w:r>
          </w:p>
          <w:p>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6. 为项目中涉及的相关法律问题提供咨询意见、为项目中涉及的案件提供代理服务、参与与项目相关的讨论和谈判、草拟、审查、修改有关项目的的协议等有关文件、协助</w:t>
            </w:r>
            <w:r>
              <w:rPr>
                <w:rFonts w:hint="eastAsia" w:ascii="仿宋_GB2312" w:hAnsi="仿宋_GB2312" w:eastAsia="仿宋_GB2312" w:cs="仿宋"/>
                <w:sz w:val="21"/>
                <w:szCs w:val="21"/>
              </w:rPr>
              <w:t>采购方</w:t>
            </w:r>
            <w:r>
              <w:rPr>
                <w:rFonts w:hint="eastAsia" w:ascii="仿宋_GB2312" w:hAnsi="仿宋_GB2312" w:eastAsia="仿宋_GB2312" w:cs="仿宋"/>
                <w:sz w:val="21"/>
                <w:szCs w:val="21"/>
                <w:lang w:val="zh-CN"/>
              </w:rPr>
              <w:t>制定与项目相关的办理方案、协助</w:t>
            </w:r>
            <w:r>
              <w:rPr>
                <w:rFonts w:hint="eastAsia" w:ascii="仿宋_GB2312" w:hAnsi="仿宋_GB2312" w:eastAsia="仿宋_GB2312" w:cs="仿宋"/>
                <w:sz w:val="21"/>
                <w:szCs w:val="21"/>
              </w:rPr>
              <w:t>采购方</w:t>
            </w:r>
            <w:r>
              <w:rPr>
                <w:rFonts w:hint="eastAsia" w:ascii="仿宋_GB2312" w:hAnsi="仿宋_GB2312" w:eastAsia="仿宋_GB2312" w:cs="仿宋"/>
                <w:sz w:val="21"/>
                <w:szCs w:val="21"/>
                <w:lang w:val="zh-CN"/>
              </w:rPr>
              <w:t>与有关地方政府主管部门沟通、协调、协助</w:t>
            </w:r>
            <w:r>
              <w:rPr>
                <w:rFonts w:hint="eastAsia" w:ascii="仿宋_GB2312" w:hAnsi="仿宋_GB2312" w:eastAsia="仿宋_GB2312" w:cs="仿宋"/>
                <w:sz w:val="21"/>
                <w:szCs w:val="21"/>
              </w:rPr>
              <w:t>采购方</w:t>
            </w:r>
            <w:r>
              <w:rPr>
                <w:rFonts w:hint="eastAsia" w:ascii="仿宋_GB2312" w:hAnsi="仿宋_GB2312" w:eastAsia="仿宋_GB2312" w:cs="仿宋"/>
                <w:sz w:val="21"/>
                <w:szCs w:val="21"/>
                <w:lang w:val="zh-CN"/>
              </w:rPr>
              <w:t>拟定项目相关的材料并提供专业意见、办理</w:t>
            </w:r>
            <w:r>
              <w:rPr>
                <w:rFonts w:hint="eastAsia" w:ascii="仿宋_GB2312" w:hAnsi="仿宋_GB2312" w:eastAsia="仿宋_GB2312" w:cs="仿宋"/>
                <w:sz w:val="21"/>
                <w:szCs w:val="21"/>
              </w:rPr>
              <w:t>采购方</w:t>
            </w:r>
            <w:r>
              <w:rPr>
                <w:rFonts w:hint="eastAsia" w:ascii="仿宋_GB2312" w:hAnsi="仿宋_GB2312" w:eastAsia="仿宋_GB2312" w:cs="仿宋"/>
                <w:sz w:val="21"/>
                <w:szCs w:val="21"/>
                <w:lang w:val="zh-CN"/>
              </w:rPr>
              <w:t>委托的有关项目的其他事项，维护</w:t>
            </w:r>
            <w:r>
              <w:rPr>
                <w:rFonts w:hint="eastAsia" w:ascii="仿宋_GB2312" w:hAnsi="仿宋_GB2312" w:eastAsia="仿宋_GB2312" w:cs="仿宋"/>
                <w:sz w:val="21"/>
                <w:szCs w:val="21"/>
              </w:rPr>
              <w:t>采购方</w:t>
            </w:r>
            <w:r>
              <w:rPr>
                <w:rFonts w:hint="eastAsia" w:ascii="仿宋_GB2312" w:hAnsi="仿宋_GB2312" w:eastAsia="仿宋_GB2312" w:cs="仿宋"/>
                <w:sz w:val="21"/>
                <w:szCs w:val="21"/>
                <w:lang w:val="zh-CN"/>
              </w:rPr>
              <w:t>的合法权益。</w:t>
            </w:r>
          </w:p>
          <w:p>
            <w:pPr>
              <w:pStyle w:val="27"/>
              <w:spacing w:line="360" w:lineRule="auto"/>
              <w:jc w:val="both"/>
              <w:rPr>
                <w:rFonts w:ascii="仿宋_GB2312" w:hAnsi="仿宋_GB2312" w:eastAsia="仿宋_GB2312" w:cs="仿宋"/>
                <w:sz w:val="21"/>
                <w:szCs w:val="21"/>
                <w:lang w:val="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27"/>
              <w:spacing w:line="360" w:lineRule="auto"/>
              <w:ind w:right="230"/>
              <w:jc w:val="center"/>
              <w:rPr>
                <w:rFonts w:ascii="仿宋_GB2312" w:hAnsi="仿宋_GB2312" w:eastAsia="仿宋_GB2312" w:cs="仿宋"/>
                <w:sz w:val="21"/>
                <w:szCs w:val="21"/>
              </w:rPr>
            </w:pPr>
            <w:r>
              <w:rPr>
                <w:rFonts w:hint="eastAsia" w:ascii="仿宋_GB2312" w:hAnsi="仿宋_GB2312" w:eastAsia="仿宋_GB2312" w:cs="仿宋"/>
                <w:sz w:val="21"/>
                <w:szCs w:val="21"/>
              </w:rPr>
              <w:t>9</w:t>
            </w:r>
          </w:p>
        </w:tc>
        <w:tc>
          <w:tcPr>
            <w:tcW w:w="2409" w:type="dxa"/>
            <w:vAlign w:val="center"/>
          </w:tcPr>
          <w:p>
            <w:pPr>
              <w:pStyle w:val="27"/>
              <w:spacing w:line="360" w:lineRule="auto"/>
              <w:ind w:left="96"/>
              <w:jc w:val="center"/>
              <w:rPr>
                <w:rFonts w:ascii="仿宋_GB2312" w:hAnsi="仿宋_GB2312" w:eastAsia="仿宋_GB2312" w:cs="仿宋"/>
                <w:bCs/>
                <w:sz w:val="21"/>
                <w:szCs w:val="21"/>
              </w:rPr>
            </w:pPr>
            <w:r>
              <w:rPr>
                <w:rFonts w:hint="eastAsia" w:ascii="仿宋_GB2312" w:hAnsi="仿宋_GB2312" w:eastAsia="仿宋_GB2312" w:cs="仿宋"/>
                <w:bCs/>
                <w:sz w:val="21"/>
                <w:szCs w:val="21"/>
              </w:rPr>
              <w:t>响应有效期</w:t>
            </w:r>
          </w:p>
          <w:p>
            <w:pPr>
              <w:pStyle w:val="27"/>
              <w:spacing w:line="360" w:lineRule="auto"/>
              <w:ind w:left="96"/>
              <w:jc w:val="center"/>
              <w:rPr>
                <w:rFonts w:ascii="仿宋_GB2312" w:hAnsi="仿宋_GB2312" w:eastAsia="仿宋_GB2312" w:cs="仿宋"/>
                <w:bCs/>
                <w:sz w:val="21"/>
                <w:szCs w:val="21"/>
              </w:rPr>
            </w:pPr>
            <w:r>
              <w:rPr>
                <w:rFonts w:hint="eastAsia" w:ascii="仿宋_GB2312" w:hAnsi="仿宋_GB2312" w:eastAsia="仿宋_GB2312" w:cs="仿宋"/>
                <w:b/>
                <w:bCs/>
                <w:sz w:val="21"/>
                <w:szCs w:val="21"/>
              </w:rPr>
              <w:t>（实质性要求）</w:t>
            </w:r>
          </w:p>
        </w:tc>
        <w:tc>
          <w:tcPr>
            <w:tcW w:w="6084" w:type="dxa"/>
            <w:vAlign w:val="center"/>
          </w:tcPr>
          <w:p>
            <w:pPr>
              <w:pStyle w:val="27"/>
              <w:spacing w:line="360" w:lineRule="auto"/>
              <w:ind w:firstLine="210" w:firstLineChars="100"/>
              <w:jc w:val="both"/>
              <w:rPr>
                <w:rFonts w:ascii="仿宋_GB2312" w:hAnsi="仿宋_GB2312" w:eastAsia="仿宋_GB2312" w:cs="仿宋"/>
                <w:sz w:val="21"/>
                <w:szCs w:val="21"/>
              </w:rPr>
            </w:pPr>
            <w:r>
              <w:rPr>
                <w:rFonts w:hint="eastAsia" w:ascii="仿宋_GB2312" w:hAnsi="仿宋_GB2312" w:eastAsia="仿宋_GB2312" w:cs="仿宋"/>
                <w:sz w:val="21"/>
                <w:szCs w:val="21"/>
                <w:lang w:val="zh-CN"/>
              </w:rPr>
              <w:t>本项目响应有效期：从首次提交谈判响应文件截止之日起，不得少于</w:t>
            </w:r>
            <w:r>
              <w:rPr>
                <w:rFonts w:hint="eastAsia" w:ascii="仿宋_GB2312" w:hAnsi="仿宋_GB2312" w:eastAsia="仿宋_GB2312" w:cs="仿宋"/>
                <w:color w:val="000000" w:themeColor="text1"/>
                <w:sz w:val="21"/>
                <w:szCs w:val="21"/>
                <w14:textFill>
                  <w14:solidFill>
                    <w14:schemeClr w14:val="tx1"/>
                  </w14:solidFill>
                </w14:textFill>
              </w:rPr>
              <w:t>90</w:t>
            </w:r>
            <w:r>
              <w:rPr>
                <w:rFonts w:hint="eastAsia" w:ascii="仿宋_GB2312" w:hAnsi="仿宋_GB2312" w:eastAsia="仿宋_GB2312" w:cs="仿宋"/>
                <w:color w:val="000000" w:themeColor="text1"/>
                <w:sz w:val="21"/>
                <w:szCs w:val="21"/>
                <w:lang w:val="zh-CN"/>
                <w14:textFill>
                  <w14:solidFill>
                    <w14:schemeClr w14:val="tx1"/>
                  </w14:solidFill>
                </w14:textFill>
              </w:rPr>
              <w:t>天。在响应</w:t>
            </w:r>
            <w:r>
              <w:rPr>
                <w:rFonts w:hint="eastAsia" w:ascii="仿宋_GB2312" w:hAnsi="仿宋_GB2312" w:eastAsia="仿宋_GB2312" w:cs="仿宋"/>
                <w:sz w:val="21"/>
                <w:szCs w:val="21"/>
                <w:lang w:val="zh-CN"/>
              </w:rPr>
              <w:t>文件有效期内，供应商不得撤销响应文件，坚持撤销的，撤销无效。供应商响应文件中必须载明响应文件有效期，响应文件中载明的响应文件有效期可以长于谈判文件规定的期限，但不得短于谈判文件规定的期限。否则，其响应文件将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27"/>
              <w:spacing w:line="360" w:lineRule="auto"/>
              <w:ind w:right="230"/>
              <w:jc w:val="center"/>
              <w:rPr>
                <w:rFonts w:ascii="仿宋_GB2312" w:hAnsi="仿宋_GB2312" w:eastAsia="仿宋_GB2312" w:cs="仿宋"/>
                <w:sz w:val="21"/>
                <w:szCs w:val="21"/>
              </w:rPr>
            </w:pPr>
            <w:r>
              <w:rPr>
                <w:rFonts w:hint="eastAsia" w:ascii="仿宋_GB2312" w:hAnsi="仿宋_GB2312" w:eastAsia="仿宋_GB2312" w:cs="仿宋"/>
                <w:sz w:val="21"/>
                <w:szCs w:val="21"/>
              </w:rPr>
              <w:t>10</w:t>
            </w:r>
          </w:p>
        </w:tc>
        <w:tc>
          <w:tcPr>
            <w:tcW w:w="2409" w:type="dxa"/>
            <w:vAlign w:val="center"/>
          </w:tcPr>
          <w:p>
            <w:pPr>
              <w:pStyle w:val="4"/>
              <w:spacing w:before="450" w:after="300" w:line="540" w:lineRule="atLeast"/>
              <w:jc w:val="center"/>
              <w:textAlignment w:val="baseline"/>
              <w:rPr>
                <w:rFonts w:ascii="仿宋_GB2312" w:hAnsi="仿宋_GB2312" w:eastAsia="仿宋_GB2312" w:cs="仿宋"/>
                <w:b w:val="0"/>
                <w:kern w:val="0"/>
                <w:sz w:val="21"/>
                <w:szCs w:val="21"/>
              </w:rPr>
            </w:pPr>
            <w:r>
              <w:rPr>
                <w:rFonts w:hint="eastAsia" w:ascii="仿宋_GB2312" w:hAnsi="仿宋_GB2312" w:eastAsia="仿宋_GB2312" w:cs="仿宋"/>
                <w:b w:val="0"/>
                <w:kern w:val="0"/>
                <w:sz w:val="21"/>
                <w:szCs w:val="21"/>
              </w:rPr>
              <w:t>信用记录查询及使用</w:t>
            </w:r>
          </w:p>
          <w:p>
            <w:pPr>
              <w:pStyle w:val="27"/>
              <w:spacing w:line="360" w:lineRule="auto"/>
              <w:ind w:left="96"/>
              <w:jc w:val="center"/>
              <w:rPr>
                <w:rFonts w:ascii="仿宋_GB2312" w:hAnsi="仿宋_GB2312" w:eastAsia="仿宋_GB2312" w:cs="仿宋"/>
                <w:bCs/>
                <w:sz w:val="21"/>
                <w:szCs w:val="21"/>
              </w:rPr>
            </w:pPr>
          </w:p>
        </w:tc>
        <w:tc>
          <w:tcPr>
            <w:tcW w:w="6084" w:type="dxa"/>
            <w:vAlign w:val="center"/>
          </w:tcPr>
          <w:p>
            <w:pPr>
              <w:pStyle w:val="27"/>
              <w:spacing w:line="360" w:lineRule="auto"/>
              <w:ind w:firstLine="210" w:firstLineChars="100"/>
              <w:jc w:val="both"/>
              <w:rPr>
                <w:rFonts w:ascii="仿宋_GB2312" w:hAnsi="仿宋_GB2312" w:eastAsia="仿宋_GB2312" w:cs="仿宋"/>
                <w:sz w:val="21"/>
                <w:szCs w:val="21"/>
                <w:highlight w:val="yellow"/>
                <w:lang w:val="zh-CN"/>
              </w:rPr>
            </w:pPr>
            <w:r>
              <w:rPr>
                <w:rFonts w:hint="eastAsia" w:ascii="仿宋_GB2312" w:hAnsi="仿宋_GB2312" w:eastAsia="仿宋_GB2312" w:cs="仿宋"/>
                <w:sz w:val="21"/>
                <w:szCs w:val="21"/>
                <w:lang w:val="zh-CN"/>
              </w:rPr>
              <w:t>采购人在供应商递交响应文件时间截止后</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应当通过</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信用中国</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网站</w:t>
            </w:r>
            <w:r>
              <w:rPr>
                <w:rFonts w:hint="eastAsia" w:ascii="仿宋_GB2312" w:hAnsi="仿宋_GB2312" w:eastAsia="仿宋_GB2312" w:cs="仿宋"/>
                <w:sz w:val="21"/>
                <w:szCs w:val="21"/>
              </w:rPr>
              <w:t>（</w:t>
            </w:r>
            <w:r>
              <w:rPr>
                <w:rFonts w:ascii="仿宋_GB2312" w:hAnsi="仿宋_GB2312" w:eastAsia="仿宋_GB2312" w:cs="仿宋"/>
                <w:sz w:val="21"/>
                <w:szCs w:val="21"/>
              </w:rPr>
              <w:t>www.creditchina.gov.cn</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中国政府采购网</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网站</w:t>
            </w:r>
            <w:r>
              <w:rPr>
                <w:rFonts w:hint="eastAsia" w:ascii="仿宋_GB2312" w:hAnsi="仿宋_GB2312" w:eastAsia="仿宋_GB2312" w:cs="仿宋"/>
                <w:sz w:val="21"/>
                <w:szCs w:val="21"/>
              </w:rPr>
              <w:t>（</w:t>
            </w:r>
            <w:r>
              <w:rPr>
                <w:rFonts w:ascii="仿宋_GB2312" w:hAnsi="仿宋_GB2312" w:eastAsia="仿宋_GB2312" w:cs="仿宋"/>
                <w:sz w:val="21"/>
                <w:szCs w:val="21"/>
              </w:rPr>
              <w:t>www.ccgp.gov.cn</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中国执行信息公开</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网站</w:t>
            </w:r>
            <w:r>
              <w:rPr>
                <w:rFonts w:hint="eastAsia" w:ascii="仿宋_GB2312" w:hAnsi="仿宋_GB2312" w:eastAsia="仿宋_GB2312" w:cs="仿宋"/>
                <w:sz w:val="21"/>
                <w:szCs w:val="21"/>
              </w:rPr>
              <w:t>（</w:t>
            </w:r>
            <w:r>
              <w:fldChar w:fldCharType="begin"/>
            </w:r>
            <w:r>
              <w:instrText xml:space="preserve"> HYPERLINK "http://zxgk.court.gov.cn" </w:instrText>
            </w:r>
            <w:r>
              <w:fldChar w:fldCharType="separate"/>
            </w:r>
            <w:r>
              <w:rPr>
                <w:rFonts w:ascii="仿宋_GB2312" w:hAnsi="仿宋_GB2312" w:eastAsia="仿宋_GB2312" w:cs="仿宋"/>
                <w:sz w:val="21"/>
                <w:szCs w:val="21"/>
              </w:rPr>
              <w:t>http://zxgk.court.gov.cn</w:t>
            </w:r>
            <w:r>
              <w:rPr>
                <w:rFonts w:ascii="仿宋_GB2312" w:hAnsi="仿宋_GB2312" w:eastAsia="仿宋_GB2312" w:cs="仿宋"/>
                <w:sz w:val="21"/>
                <w:szCs w:val="21"/>
              </w:rPr>
              <w:fldChar w:fldCharType="end"/>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国家税务总局</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网站</w:t>
            </w:r>
            <w:r>
              <w:rPr>
                <w:rFonts w:hint="eastAsia" w:ascii="仿宋_GB2312" w:hAnsi="仿宋_GB2312" w:eastAsia="仿宋_GB2312" w:cs="仿宋"/>
                <w:sz w:val="21"/>
                <w:szCs w:val="21"/>
              </w:rPr>
              <w:t>（</w:t>
            </w:r>
            <w:r>
              <w:fldChar w:fldCharType="begin"/>
            </w:r>
            <w:r>
              <w:instrText xml:space="preserve"> HYPERLINK "http://www.chinatax.gov.cn" </w:instrText>
            </w:r>
            <w:r>
              <w:fldChar w:fldCharType="separate"/>
            </w:r>
            <w:r>
              <w:rPr>
                <w:rFonts w:ascii="仿宋_GB2312" w:hAnsi="仿宋_GB2312" w:eastAsia="仿宋_GB2312" w:cs="仿宋"/>
                <w:sz w:val="21"/>
                <w:szCs w:val="21"/>
              </w:rPr>
              <w:t>http://www.chinatax.gov.cn</w:t>
            </w:r>
            <w:r>
              <w:rPr>
                <w:rFonts w:ascii="仿宋_GB2312" w:hAnsi="仿宋_GB2312" w:eastAsia="仿宋_GB2312" w:cs="仿宋"/>
                <w:sz w:val="21"/>
                <w:szCs w:val="21"/>
              </w:rPr>
              <w:fldChar w:fldCharType="end"/>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等渠道查询递交了响应文件的供应商的信用记录并保存信用记录结果网页截图。截至响应文件提交截止日，列入政府采购严重违法失信行为记录名单、失信被执行人名单、</w:t>
            </w:r>
            <w:r>
              <w:rPr>
                <w:rFonts w:ascii="仿宋_GB2312" w:hAnsi="仿宋_GB2312" w:eastAsia="仿宋_GB2312" w:cs="仿宋"/>
                <w:sz w:val="21"/>
                <w:szCs w:val="21"/>
                <w:lang w:val="zh-CN"/>
              </w:rPr>
              <w:t>重大税收违法失信案件</w:t>
            </w:r>
            <w:r>
              <w:rPr>
                <w:rFonts w:hint="eastAsia" w:ascii="仿宋_GB2312" w:hAnsi="仿宋_GB2312" w:eastAsia="仿宋_GB2312" w:cs="仿宋"/>
                <w:sz w:val="21"/>
                <w:szCs w:val="21"/>
                <w:lang w:val="zh-CN"/>
              </w:rPr>
              <w:t>当事人名单的供应商，不得参与本项目政府采购活动。以联合体形式参加本项目采购活动，联合体成员被列入政府采购严重违法失信行为记录名单、失信被执行人名单、</w:t>
            </w:r>
            <w:r>
              <w:rPr>
                <w:rFonts w:ascii="仿宋_GB2312" w:hAnsi="仿宋_GB2312" w:eastAsia="仿宋_GB2312" w:cs="仿宋"/>
                <w:sz w:val="21"/>
                <w:szCs w:val="21"/>
                <w:lang w:val="zh-CN"/>
              </w:rPr>
              <w:t>重大税收违法失信案件</w:t>
            </w:r>
            <w:r>
              <w:rPr>
                <w:rFonts w:hint="eastAsia" w:ascii="仿宋_GB2312" w:hAnsi="仿宋_GB2312" w:eastAsia="仿宋_GB2312" w:cs="仿宋"/>
                <w:sz w:val="21"/>
                <w:szCs w:val="21"/>
                <w:lang w:val="zh-CN"/>
              </w:rPr>
              <w:t>当事人名单存在不良信用记录的，视同联合体存在前述情形，不得参与本项目政府采购活动。</w:t>
            </w:r>
          </w:p>
        </w:tc>
      </w:tr>
    </w:tbl>
    <w:p>
      <w:pPr>
        <w:pStyle w:val="26"/>
        <w:rPr>
          <w:rFonts w:hint="default" w:ascii="仿宋_GB2312" w:hAnsi="仿宋_GB2312" w:eastAsia="仿宋_GB2312"/>
        </w:rPr>
      </w:pPr>
    </w:p>
    <w:p>
      <w:pPr>
        <w:pStyle w:val="26"/>
        <w:rPr>
          <w:rFonts w:hint="default" w:ascii="仿宋_GB2312" w:hAnsi="仿宋_GB2312" w:eastAsia="仿宋_GB2312"/>
        </w:rPr>
      </w:pPr>
    </w:p>
    <w:p>
      <w:pPr>
        <w:pStyle w:val="4"/>
        <w:keepNext w:val="0"/>
        <w:keepLines w:val="0"/>
        <w:spacing w:before="0" w:after="0" w:line="360" w:lineRule="auto"/>
        <w:jc w:val="center"/>
        <w:rPr>
          <w:rFonts w:ascii="仿宋_GB2312" w:hAnsi="仿宋_GB2312" w:eastAsia="仿宋_GB2312" w:cs="Times New Roman"/>
        </w:rPr>
      </w:pPr>
      <w:bookmarkStart w:id="16" w:name="_Toc217446038"/>
      <w:bookmarkStart w:id="17" w:name="_Toc183582209"/>
      <w:bookmarkStart w:id="18" w:name="_Toc89075875"/>
      <w:bookmarkStart w:id="19" w:name="_Toc77400779"/>
      <w:bookmarkStart w:id="20" w:name="_Toc183682346"/>
    </w:p>
    <w:p>
      <w:pPr>
        <w:pStyle w:val="4"/>
        <w:keepNext w:val="0"/>
        <w:keepLines w:val="0"/>
        <w:spacing w:before="0" w:after="0" w:line="360" w:lineRule="auto"/>
        <w:jc w:val="center"/>
        <w:rPr>
          <w:rFonts w:ascii="仿宋_GB2312" w:hAnsi="仿宋_GB2312" w:eastAsia="仿宋_GB2312" w:cs="Times New Roman"/>
        </w:rPr>
      </w:pPr>
      <w:r>
        <w:rPr>
          <w:rFonts w:hint="eastAsia" w:ascii="仿宋_GB2312" w:hAnsi="仿宋_GB2312" w:eastAsia="仿宋_GB2312" w:cs="仿宋"/>
        </w:rPr>
        <w:t>二、谈判文件</w:t>
      </w:r>
      <w:bookmarkEnd w:id="16"/>
      <w:bookmarkEnd w:id="17"/>
      <w:bookmarkEnd w:id="18"/>
      <w:bookmarkEnd w:id="19"/>
      <w:bookmarkEnd w:id="20"/>
    </w:p>
    <w:p>
      <w:pPr>
        <w:pStyle w:val="5"/>
        <w:keepNext w:val="0"/>
        <w:keepLines w:val="0"/>
        <w:spacing w:before="0" w:after="0" w:line="360" w:lineRule="auto"/>
        <w:ind w:firstLine="482" w:firstLineChars="200"/>
        <w:rPr>
          <w:rFonts w:ascii="仿宋_GB2312" w:hAnsi="仿宋_GB2312" w:eastAsia="仿宋_GB2312"/>
          <w:sz w:val="24"/>
          <w:szCs w:val="24"/>
        </w:rPr>
      </w:pPr>
      <w:bookmarkStart w:id="21" w:name="PO_默认文件内容_25"/>
      <w:r>
        <w:rPr>
          <w:rFonts w:hint="eastAsia" w:ascii="仿宋_GB2312" w:hAnsi="仿宋_GB2312" w:eastAsia="仿宋_GB2312" w:cs="仿宋"/>
          <w:sz w:val="24"/>
          <w:szCs w:val="24"/>
        </w:rPr>
        <w:t>1</w:t>
      </w:r>
      <w:r>
        <w:rPr>
          <w:rFonts w:ascii="仿宋_GB2312" w:hAnsi="仿宋_GB2312" w:eastAsia="仿宋_GB2312" w:cs="仿宋"/>
          <w:sz w:val="24"/>
          <w:szCs w:val="24"/>
        </w:rPr>
        <w:t>.</w:t>
      </w:r>
      <w:r>
        <w:rPr>
          <w:rFonts w:hint="eastAsia" w:ascii="仿宋_GB2312" w:hAnsi="仿宋_GB2312" w:eastAsia="仿宋_GB2312" w:cs="仿宋"/>
          <w:sz w:val="24"/>
          <w:szCs w:val="24"/>
        </w:rPr>
        <w:t>谈判文件的构成</w:t>
      </w:r>
    </w:p>
    <w:p>
      <w:pPr>
        <w:tabs>
          <w:tab w:val="left" w:pos="720"/>
        </w:tabs>
        <w:spacing w:line="360" w:lineRule="auto"/>
        <w:ind w:firstLine="480" w:firstLineChars="200"/>
        <w:rPr>
          <w:rFonts w:ascii="仿宋_GB2312" w:hAnsi="仿宋_GB2312" w:eastAsia="仿宋_GB2312" w:cs="仿宋"/>
        </w:rPr>
      </w:pPr>
      <w:r>
        <w:rPr>
          <w:rFonts w:hint="eastAsia" w:ascii="仿宋_GB2312" w:hAnsi="仿宋_GB2312" w:eastAsia="仿宋_GB2312" w:cs="仿宋"/>
        </w:rPr>
        <w:t>谈判文件是本次采购活动的基本依据，也是供应商准备响应文件、参加采购活动的依据。谈判文件</w:t>
      </w:r>
      <w:r>
        <w:rPr>
          <w:rFonts w:ascii="仿宋_GB2312" w:hAnsi="仿宋_GB2312" w:eastAsia="仿宋_GB2312" w:cs="仿宋"/>
        </w:rPr>
        <w:t>包括</w:t>
      </w:r>
      <w:r>
        <w:rPr>
          <w:rFonts w:hint="eastAsia" w:ascii="仿宋_GB2312" w:hAnsi="仿宋_GB2312" w:eastAsia="仿宋_GB2312" w:cs="仿宋"/>
        </w:rPr>
        <w:t>谈判</w:t>
      </w:r>
      <w:r>
        <w:rPr>
          <w:rFonts w:ascii="仿宋_GB2312" w:hAnsi="仿宋_GB2312" w:eastAsia="仿宋_GB2312" w:cs="仿宋"/>
        </w:rPr>
        <w:t>邀请</w:t>
      </w:r>
      <w:r>
        <w:rPr>
          <w:rFonts w:hint="eastAsia" w:ascii="仿宋_GB2312" w:hAnsi="仿宋_GB2312" w:eastAsia="仿宋_GB2312" w:cs="仿宋"/>
        </w:rPr>
        <w:t>、</w:t>
      </w:r>
      <w:r>
        <w:rPr>
          <w:rFonts w:ascii="仿宋_GB2312" w:hAnsi="仿宋_GB2312" w:eastAsia="仿宋_GB2312" w:cs="仿宋"/>
        </w:rPr>
        <w:t>采购方式</w:t>
      </w:r>
      <w:r>
        <w:rPr>
          <w:rFonts w:hint="eastAsia" w:ascii="仿宋_GB2312" w:hAnsi="仿宋_GB2312" w:eastAsia="仿宋_GB2312" w:cs="仿宋"/>
        </w:rPr>
        <w:t>、最高限价、</w:t>
      </w:r>
      <w:r>
        <w:rPr>
          <w:rFonts w:ascii="仿宋_GB2312" w:hAnsi="仿宋_GB2312" w:eastAsia="仿宋_GB2312" w:cs="仿宋"/>
        </w:rPr>
        <w:t>采购需求</w:t>
      </w:r>
      <w:r>
        <w:rPr>
          <w:rFonts w:hint="eastAsia" w:ascii="仿宋_GB2312" w:hAnsi="仿宋_GB2312" w:eastAsia="仿宋_GB2312" w:cs="仿宋"/>
        </w:rPr>
        <w:t>、</w:t>
      </w:r>
      <w:r>
        <w:rPr>
          <w:rFonts w:ascii="仿宋_GB2312" w:hAnsi="仿宋_GB2312" w:eastAsia="仿宋_GB2312" w:cs="仿宋"/>
        </w:rPr>
        <w:t>评审程序</w:t>
      </w:r>
      <w:r>
        <w:rPr>
          <w:rFonts w:hint="eastAsia" w:ascii="仿宋_GB2312" w:hAnsi="仿宋_GB2312" w:eastAsia="仿宋_GB2312" w:cs="仿宋"/>
        </w:rPr>
        <w:t>、</w:t>
      </w:r>
      <w:r>
        <w:rPr>
          <w:rFonts w:ascii="仿宋_GB2312" w:hAnsi="仿宋_GB2312" w:eastAsia="仿宋_GB2312" w:cs="仿宋"/>
        </w:rPr>
        <w:t>评审方法</w:t>
      </w:r>
      <w:r>
        <w:rPr>
          <w:rFonts w:hint="eastAsia" w:ascii="仿宋_GB2312" w:hAnsi="仿宋_GB2312" w:eastAsia="仿宋_GB2312" w:cs="仿宋"/>
        </w:rPr>
        <w:t>、</w:t>
      </w:r>
      <w:r>
        <w:rPr>
          <w:rFonts w:ascii="仿宋_GB2312" w:hAnsi="仿宋_GB2312" w:eastAsia="仿宋_GB2312" w:cs="仿宋"/>
        </w:rPr>
        <w:t>评审标准</w:t>
      </w:r>
      <w:r>
        <w:rPr>
          <w:rFonts w:hint="eastAsia" w:ascii="仿宋_GB2312" w:hAnsi="仿宋_GB2312" w:eastAsia="仿宋_GB2312" w:cs="仿宋"/>
        </w:rPr>
        <w:t>、</w:t>
      </w:r>
      <w:r>
        <w:rPr>
          <w:rFonts w:ascii="仿宋_GB2312" w:hAnsi="仿宋_GB2312" w:eastAsia="仿宋_GB2312" w:cs="仿宋"/>
        </w:rPr>
        <w:t>价格构成或者报价要求</w:t>
      </w:r>
      <w:r>
        <w:rPr>
          <w:rFonts w:hint="eastAsia" w:ascii="仿宋_GB2312" w:hAnsi="仿宋_GB2312" w:eastAsia="仿宋_GB2312" w:cs="仿宋"/>
        </w:rPr>
        <w:t>、</w:t>
      </w:r>
      <w:r>
        <w:rPr>
          <w:rFonts w:ascii="仿宋_GB2312" w:hAnsi="仿宋_GB2312" w:eastAsia="仿宋_GB2312" w:cs="仿宋"/>
        </w:rPr>
        <w:t>响应文件编制</w:t>
      </w:r>
      <w:r>
        <w:rPr>
          <w:rFonts w:hint="eastAsia" w:ascii="仿宋_GB2312" w:hAnsi="仿宋_GB2312" w:eastAsia="仿宋_GB2312" w:cs="仿宋"/>
        </w:rPr>
        <w:t>要求、谈判</w:t>
      </w:r>
      <w:r>
        <w:rPr>
          <w:rFonts w:ascii="仿宋_GB2312" w:hAnsi="仿宋_GB2312" w:eastAsia="仿宋_GB2312" w:cs="仿宋"/>
        </w:rPr>
        <w:t>过程中可能实质性变动内容</w:t>
      </w:r>
      <w:r>
        <w:rPr>
          <w:rFonts w:hint="eastAsia" w:ascii="仿宋_GB2312" w:hAnsi="仿宋_GB2312" w:eastAsia="仿宋_GB2312" w:cs="仿宋"/>
        </w:rPr>
        <w:t>、</w:t>
      </w:r>
      <w:r>
        <w:rPr>
          <w:rFonts w:ascii="仿宋_GB2312" w:hAnsi="仿宋_GB2312" w:eastAsia="仿宋_GB2312" w:cs="仿宋"/>
        </w:rPr>
        <w:t>响应文件提交的截止时间</w:t>
      </w:r>
      <w:r>
        <w:rPr>
          <w:rFonts w:hint="eastAsia" w:ascii="仿宋_GB2312" w:hAnsi="仿宋_GB2312" w:eastAsia="仿宋_GB2312" w:cs="仿宋"/>
        </w:rPr>
        <w:t>、</w:t>
      </w:r>
      <w:r>
        <w:rPr>
          <w:rFonts w:ascii="仿宋_GB2312" w:hAnsi="仿宋_GB2312" w:eastAsia="仿宋_GB2312" w:cs="仿宋"/>
        </w:rPr>
        <w:t>开启时间及地点以及合同草案条款等</w:t>
      </w:r>
      <w:r>
        <w:rPr>
          <w:rFonts w:hint="eastAsia" w:ascii="仿宋_GB2312" w:hAnsi="仿宋_GB2312" w:eastAsia="仿宋_GB2312" w:cs="仿宋"/>
        </w:rPr>
        <w:t>。</w:t>
      </w:r>
      <w:bookmarkStart w:id="22" w:name="_Toc183582211"/>
      <w:bookmarkStart w:id="23" w:name="_Toc183682348"/>
      <w:bookmarkStart w:id="24" w:name="_Toc217446040"/>
    </w:p>
    <w:p>
      <w:pPr>
        <w:pStyle w:val="5"/>
        <w:keepNext w:val="0"/>
        <w:keepLines w:val="0"/>
        <w:spacing w:before="0" w:after="0" w:line="360" w:lineRule="auto"/>
        <w:ind w:firstLine="482" w:firstLineChars="200"/>
        <w:rPr>
          <w:rFonts w:ascii="仿宋_GB2312" w:hAnsi="仿宋_GB2312" w:eastAsia="仿宋_GB2312"/>
          <w:sz w:val="24"/>
          <w:szCs w:val="24"/>
        </w:rPr>
      </w:pPr>
      <w:r>
        <w:rPr>
          <w:rFonts w:hint="eastAsia" w:ascii="仿宋_GB2312" w:hAnsi="仿宋_GB2312" w:eastAsia="仿宋_GB2312" w:cs="仿宋"/>
          <w:sz w:val="24"/>
          <w:szCs w:val="24"/>
        </w:rPr>
        <w:t>2</w:t>
      </w:r>
      <w:r>
        <w:rPr>
          <w:rFonts w:ascii="仿宋_GB2312" w:hAnsi="仿宋_GB2312" w:eastAsia="仿宋_GB2312" w:cs="仿宋"/>
          <w:sz w:val="24"/>
          <w:szCs w:val="24"/>
        </w:rPr>
        <w:t>.</w:t>
      </w:r>
      <w:r>
        <w:rPr>
          <w:rFonts w:hint="eastAsia" w:ascii="仿宋_GB2312" w:hAnsi="仿宋_GB2312" w:eastAsia="仿宋_GB2312" w:cs="仿宋"/>
          <w:sz w:val="24"/>
          <w:szCs w:val="24"/>
        </w:rPr>
        <w:t>谈判文件的澄清</w:t>
      </w:r>
      <w:bookmarkEnd w:id="22"/>
      <w:bookmarkEnd w:id="23"/>
      <w:r>
        <w:rPr>
          <w:rFonts w:hint="eastAsia" w:ascii="仿宋_GB2312" w:hAnsi="仿宋_GB2312" w:eastAsia="仿宋_GB2312" w:cs="仿宋"/>
          <w:sz w:val="24"/>
          <w:szCs w:val="24"/>
        </w:rPr>
        <w:t>和修改</w:t>
      </w:r>
      <w:bookmarkEnd w:id="24"/>
    </w:p>
    <w:p>
      <w:pPr>
        <w:tabs>
          <w:tab w:val="left" w:pos="720"/>
        </w:tabs>
        <w:spacing w:line="360" w:lineRule="auto"/>
        <w:ind w:firstLine="480" w:firstLineChars="200"/>
        <w:rPr>
          <w:rFonts w:ascii="仿宋_GB2312" w:hAnsi="仿宋_GB2312" w:eastAsia="仿宋_GB2312"/>
        </w:rPr>
      </w:pPr>
      <w:r>
        <w:rPr>
          <w:rFonts w:hint="eastAsia" w:ascii="仿宋_GB2312" w:hAnsi="仿宋_GB2312" w:eastAsia="仿宋_GB2312" w:cs="仿宋"/>
        </w:rPr>
        <w:t>2</w:t>
      </w:r>
      <w:r>
        <w:rPr>
          <w:rFonts w:ascii="仿宋_GB2312" w:hAnsi="仿宋_GB2312" w:eastAsia="仿宋_GB2312" w:cs="仿宋"/>
        </w:rPr>
        <w:t>.1</w:t>
      </w:r>
      <w:r>
        <w:rPr>
          <w:rFonts w:hint="eastAsia" w:ascii="仿宋_GB2312" w:hAnsi="仿宋_GB2312" w:eastAsia="仿宋_GB2312" w:cs="仿宋"/>
        </w:rPr>
        <w:t>在提交响应文件截止时间前，采购人可以对谈判文件进行澄清或者修改。</w:t>
      </w:r>
    </w:p>
    <w:p>
      <w:pPr>
        <w:tabs>
          <w:tab w:val="left" w:pos="720"/>
        </w:tabs>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2</w:t>
      </w:r>
      <w:r>
        <w:rPr>
          <w:rFonts w:ascii="仿宋_GB2312" w:hAnsi="仿宋_GB2312" w:eastAsia="仿宋_GB2312" w:cs="仿宋"/>
          <w:color w:val="000000" w:themeColor="text1"/>
          <w14:textFill>
            <w14:solidFill>
              <w14:schemeClr w14:val="tx1"/>
            </w14:solidFill>
          </w14:textFill>
        </w:rPr>
        <w:t>.2</w:t>
      </w:r>
      <w:r>
        <w:rPr>
          <w:rFonts w:hint="eastAsia" w:ascii="仿宋_GB2312" w:hAnsi="仿宋_GB2312" w:eastAsia="仿宋_GB2312" w:cs="仿宋"/>
          <w:color w:val="000000" w:themeColor="text1"/>
          <w14:textFill>
            <w14:solidFill>
              <w14:schemeClr w14:val="tx1"/>
            </w14:solidFill>
          </w14:textFill>
        </w:rPr>
        <w:t>采购人对已发出的谈判文件进行澄清或者修改，应当</w:t>
      </w:r>
      <w:r>
        <w:rPr>
          <w:rFonts w:ascii="仿宋_GB2312" w:hAnsi="仿宋_GB2312" w:eastAsia="仿宋_GB2312" w:cs="仿宋"/>
          <w:color w:val="000000" w:themeColor="text1"/>
          <w14:textFill>
            <w14:solidFill>
              <w14:schemeClr w14:val="tx1"/>
            </w14:solidFill>
          </w14:textFill>
        </w:rPr>
        <w:t>通过</w:t>
      </w:r>
      <w:r>
        <w:rPr>
          <w:rFonts w:hint="eastAsia" w:ascii="仿宋_GB2312" w:hAnsi="仿宋_GB2312" w:eastAsia="仿宋_GB2312" w:cs="仿宋"/>
          <w:color w:val="000000" w:themeColor="text1"/>
          <w14:textFill>
            <w14:solidFill>
              <w14:schemeClr w14:val="tx1"/>
            </w14:solidFill>
          </w14:textFill>
        </w:rPr>
        <w:t>以书面形式将澄清或者修改的内容通知所有</w:t>
      </w:r>
      <w:r>
        <w:rPr>
          <w:rFonts w:ascii="仿宋_GB2312" w:hAnsi="仿宋_GB2312" w:eastAsia="仿宋_GB2312" w:cs="仿宋"/>
          <w:color w:val="000000" w:themeColor="text1"/>
          <w14:textFill>
            <w14:solidFill>
              <w14:schemeClr w14:val="tx1"/>
            </w14:solidFill>
          </w14:textFill>
        </w:rPr>
        <w:t>成功获取</w:t>
      </w:r>
      <w:r>
        <w:rPr>
          <w:rFonts w:hint="eastAsia" w:ascii="仿宋_GB2312" w:hAnsi="仿宋_GB2312" w:eastAsia="仿宋_GB2312" w:cs="仿宋"/>
          <w:color w:val="000000" w:themeColor="text1"/>
          <w14:textFill>
            <w14:solidFill>
              <w14:schemeClr w14:val="tx1"/>
            </w14:solidFill>
          </w14:textFill>
        </w:rPr>
        <w:t>谈判文件的供应商，同时在</w:t>
      </w:r>
      <w:r>
        <w:rPr>
          <w:rFonts w:hint="eastAsia" w:ascii="仿宋_GB2312" w:hAnsi="仿宋_GB2312" w:eastAsia="仿宋_GB2312" w:cs="仿宋"/>
          <w:kern w:val="0"/>
          <w:sz w:val="24"/>
          <w:szCs w:val="24"/>
          <w:lang w:val="en-US" w:eastAsia="zh-CN" w:bidi="ar-SA"/>
        </w:rPr>
        <w:t>巴中市国有资产监督管理委员会网站（</w:t>
      </w:r>
      <w:r>
        <w:rPr>
          <w:rFonts w:hint="eastAsia" w:ascii="仿宋_GB2312" w:hAnsi="仿宋_GB2312" w:eastAsia="仿宋_GB2312" w:cs="仿宋"/>
          <w:kern w:val="0"/>
          <w:sz w:val="24"/>
          <w:szCs w:val="24"/>
          <w:lang w:val="en-US" w:eastAsia="zh-CN" w:bidi="ar-SA"/>
        </w:rPr>
        <w:fldChar w:fldCharType="begin"/>
      </w:r>
      <w:r>
        <w:rPr>
          <w:rFonts w:hint="eastAsia" w:ascii="仿宋_GB2312" w:hAnsi="仿宋_GB2312" w:eastAsia="仿宋_GB2312" w:cs="仿宋"/>
          <w:kern w:val="0"/>
          <w:sz w:val="24"/>
          <w:szCs w:val="24"/>
          <w:lang w:val="en-US" w:eastAsia="zh-CN" w:bidi="ar-SA"/>
        </w:rPr>
        <w:instrText xml:space="preserve"> HYPERLINK "http://gzw.cnbz.gov.cn/" </w:instrText>
      </w:r>
      <w:r>
        <w:rPr>
          <w:rFonts w:hint="eastAsia" w:ascii="仿宋_GB2312" w:hAnsi="仿宋_GB2312" w:eastAsia="仿宋_GB2312" w:cs="仿宋"/>
          <w:kern w:val="0"/>
          <w:sz w:val="24"/>
          <w:szCs w:val="24"/>
          <w:lang w:val="en-US" w:eastAsia="zh-CN" w:bidi="ar-SA"/>
        </w:rPr>
        <w:fldChar w:fldCharType="separate"/>
      </w:r>
      <w:r>
        <w:rPr>
          <w:rFonts w:hint="eastAsia" w:ascii="仿宋_GB2312" w:hAnsi="仿宋_GB2312" w:eastAsia="仿宋_GB2312" w:cs="仿宋"/>
          <w:kern w:val="0"/>
          <w:sz w:val="24"/>
          <w:szCs w:val="24"/>
          <w:lang w:val="en-US" w:eastAsia="zh-CN" w:bidi="ar-SA"/>
        </w:rPr>
        <w:t>http://gzw.cnbz.gov.cn</w:t>
      </w:r>
      <w:r>
        <w:rPr>
          <w:rFonts w:hint="eastAsia" w:ascii="仿宋_GB2312" w:hAnsi="仿宋_GB2312" w:eastAsia="仿宋_GB2312" w:cs="仿宋"/>
          <w:kern w:val="0"/>
          <w:sz w:val="24"/>
          <w:szCs w:val="24"/>
          <w:lang w:val="en-US" w:eastAsia="zh-CN" w:bidi="ar-SA"/>
        </w:rPr>
        <w:fldChar w:fldCharType="end"/>
      </w:r>
      <w:r>
        <w:rPr>
          <w:rFonts w:hint="eastAsia" w:ascii="仿宋_GB2312" w:hAnsi="仿宋_GB2312" w:eastAsia="仿宋_GB2312" w:cs="仿宋"/>
          <w:kern w:val="0"/>
          <w:sz w:val="24"/>
          <w:szCs w:val="24"/>
          <w:lang w:val="en-US" w:eastAsia="zh-CN" w:bidi="ar-SA"/>
        </w:rPr>
        <w:t>）或巴中市产业发展集团有限公司网站（www.bzntjt.cn）</w:t>
      </w:r>
      <w:r>
        <w:rPr>
          <w:rFonts w:hint="eastAsia" w:ascii="仿宋_GB2312" w:hAnsi="仿宋_GB2312" w:eastAsia="仿宋_GB2312" w:cs="仿宋"/>
          <w:color w:val="000000" w:themeColor="text1"/>
          <w14:textFill>
            <w14:solidFill>
              <w14:schemeClr w14:val="tx1"/>
            </w14:solidFill>
          </w14:textFill>
        </w:rPr>
        <w:t>上发布更正公告。该澄清或者修改的内容为谈判文件的组成部分，澄清或者修改的内容可能影响响应文件编制的，采购人发布澄清公告并以书面形式通知</w:t>
      </w:r>
      <w:r>
        <w:rPr>
          <w:rFonts w:ascii="仿宋_GB2312" w:hAnsi="仿宋_GB2312" w:eastAsia="仿宋_GB2312" w:cs="仿宋"/>
          <w:color w:val="000000" w:themeColor="text1"/>
          <w14:textFill>
            <w14:solidFill>
              <w14:schemeClr w14:val="tx1"/>
            </w14:solidFill>
          </w14:textFill>
        </w:rPr>
        <w:t>成功获取</w:t>
      </w:r>
      <w:r>
        <w:rPr>
          <w:rFonts w:hint="eastAsia" w:ascii="仿宋_GB2312" w:hAnsi="仿宋_GB2312" w:eastAsia="仿宋_GB2312" w:cs="仿宋"/>
          <w:color w:val="000000" w:themeColor="text1"/>
          <w14:textFill>
            <w14:solidFill>
              <w14:schemeClr w14:val="tx1"/>
            </w14:solidFill>
          </w14:textFill>
        </w:rPr>
        <w:t>谈判文件的供应商的时间，应当在提交首次响应文件截止之日3个工作日前；不足上述时间的，应当顺延提交响应文件的截止时间。</w:t>
      </w:r>
    </w:p>
    <w:p>
      <w:pPr>
        <w:tabs>
          <w:tab w:val="left" w:pos="7665"/>
        </w:tabs>
        <w:spacing w:line="360" w:lineRule="auto"/>
        <w:ind w:firstLine="480" w:firstLineChars="200"/>
        <w:jc w:val="both"/>
        <w:rPr>
          <w:rFonts w:ascii="仿宋_GB2312" w:hAnsi="仿宋_GB2312" w:eastAsia="仿宋_GB2312" w:cs="仿宋"/>
        </w:rPr>
      </w:pPr>
      <w:r>
        <w:rPr>
          <w:rFonts w:hint="eastAsia" w:ascii="仿宋_GB2312" w:hAnsi="仿宋_GB2312" w:eastAsia="仿宋_GB2312" w:cs="仿宋"/>
          <w:color w:val="000000" w:themeColor="text1"/>
          <w14:textFill>
            <w14:solidFill>
              <w14:schemeClr w14:val="tx1"/>
            </w14:solidFill>
          </w14:textFill>
        </w:rPr>
        <w:t>2</w:t>
      </w:r>
      <w:r>
        <w:rPr>
          <w:rFonts w:ascii="仿宋_GB2312" w:hAnsi="仿宋_GB2312" w:eastAsia="仿宋_GB2312" w:cs="仿宋"/>
          <w:color w:val="000000" w:themeColor="text1"/>
          <w14:textFill>
            <w14:solidFill>
              <w14:schemeClr w14:val="tx1"/>
            </w14:solidFill>
          </w14:textFill>
        </w:rPr>
        <w:t>.3</w:t>
      </w:r>
      <w:r>
        <w:rPr>
          <w:rFonts w:hint="eastAsia" w:ascii="仿宋_GB2312" w:hAnsi="仿宋_GB2312" w:eastAsia="仿宋_GB2312" w:cs="仿宋"/>
          <w:color w:val="000000" w:themeColor="text1"/>
          <w14:textFill>
            <w14:solidFill>
              <w14:schemeClr w14:val="tx1"/>
            </w14:solidFill>
          </w14:textFill>
        </w:rPr>
        <w:t>供应商应于提交响应文件截止时间前，及时</w:t>
      </w:r>
      <w:r>
        <w:rPr>
          <w:rFonts w:ascii="仿宋_GB2312" w:hAnsi="仿宋_GB2312" w:eastAsia="仿宋_GB2312" w:cs="仿宋"/>
          <w:color w:val="000000" w:themeColor="text1"/>
          <w14:textFill>
            <w14:solidFill>
              <w14:schemeClr w14:val="tx1"/>
            </w14:solidFill>
          </w14:textFill>
        </w:rPr>
        <w:t>关注</w:t>
      </w:r>
      <w:r>
        <w:rPr>
          <w:rFonts w:hint="eastAsia" w:ascii="仿宋_GB2312" w:hAnsi="仿宋_GB2312" w:eastAsia="仿宋_GB2312" w:cs="仿宋"/>
          <w:kern w:val="0"/>
          <w:sz w:val="24"/>
          <w:szCs w:val="24"/>
          <w:lang w:val="en-US" w:eastAsia="zh-CN" w:bidi="ar-SA"/>
        </w:rPr>
        <w:t>巴中市国有资产监督管理委员会网站（</w:t>
      </w:r>
      <w:r>
        <w:rPr>
          <w:rFonts w:hint="eastAsia" w:ascii="仿宋_GB2312" w:hAnsi="仿宋_GB2312" w:eastAsia="仿宋_GB2312" w:cs="仿宋"/>
          <w:kern w:val="0"/>
          <w:sz w:val="24"/>
          <w:szCs w:val="24"/>
          <w:lang w:val="en-US" w:eastAsia="zh-CN" w:bidi="ar-SA"/>
        </w:rPr>
        <w:fldChar w:fldCharType="begin"/>
      </w:r>
      <w:r>
        <w:rPr>
          <w:rFonts w:hint="eastAsia" w:ascii="仿宋_GB2312" w:hAnsi="仿宋_GB2312" w:eastAsia="仿宋_GB2312" w:cs="仿宋"/>
          <w:kern w:val="0"/>
          <w:sz w:val="24"/>
          <w:szCs w:val="24"/>
          <w:lang w:val="en-US" w:eastAsia="zh-CN" w:bidi="ar-SA"/>
        </w:rPr>
        <w:instrText xml:space="preserve"> HYPERLINK "http://gzw.cnbz.gov.cn/" </w:instrText>
      </w:r>
      <w:r>
        <w:rPr>
          <w:rFonts w:hint="eastAsia" w:ascii="仿宋_GB2312" w:hAnsi="仿宋_GB2312" w:eastAsia="仿宋_GB2312" w:cs="仿宋"/>
          <w:kern w:val="0"/>
          <w:sz w:val="24"/>
          <w:szCs w:val="24"/>
          <w:lang w:val="en-US" w:eastAsia="zh-CN" w:bidi="ar-SA"/>
        </w:rPr>
        <w:fldChar w:fldCharType="separate"/>
      </w:r>
      <w:r>
        <w:rPr>
          <w:rFonts w:hint="eastAsia" w:ascii="仿宋_GB2312" w:hAnsi="仿宋_GB2312" w:eastAsia="仿宋_GB2312" w:cs="仿宋"/>
          <w:kern w:val="0"/>
          <w:sz w:val="24"/>
          <w:szCs w:val="24"/>
          <w:lang w:val="en-US" w:eastAsia="zh-CN" w:bidi="ar-SA"/>
        </w:rPr>
        <w:t>http://gzw.cnbz.gov.cn</w:t>
      </w:r>
      <w:r>
        <w:rPr>
          <w:rFonts w:hint="eastAsia" w:ascii="仿宋_GB2312" w:hAnsi="仿宋_GB2312" w:eastAsia="仿宋_GB2312" w:cs="仿宋"/>
          <w:kern w:val="0"/>
          <w:sz w:val="24"/>
          <w:szCs w:val="24"/>
          <w:lang w:val="en-US" w:eastAsia="zh-CN" w:bidi="ar-SA"/>
        </w:rPr>
        <w:fldChar w:fldCharType="end"/>
      </w:r>
      <w:r>
        <w:rPr>
          <w:rFonts w:hint="eastAsia" w:ascii="仿宋_GB2312" w:hAnsi="仿宋_GB2312" w:eastAsia="仿宋_GB2312" w:cs="仿宋"/>
          <w:kern w:val="0"/>
          <w:sz w:val="24"/>
          <w:szCs w:val="24"/>
          <w:lang w:val="en-US" w:eastAsia="zh-CN" w:bidi="ar-SA"/>
        </w:rPr>
        <w:t>）或巴中市产业发展集团有限公司网站（www.bzntjt.cn）</w:t>
      </w:r>
      <w:r>
        <w:rPr>
          <w:rFonts w:ascii="仿宋_GB2312" w:hAnsi="仿宋_GB2312" w:eastAsia="仿宋_GB2312" w:cs="仿宋"/>
          <w:color w:val="000000" w:themeColor="text1"/>
          <w14:textFill>
            <w14:solidFill>
              <w14:schemeClr w14:val="tx1"/>
            </w14:solidFill>
          </w14:textFill>
        </w:rPr>
        <w:t>发布的</w:t>
      </w:r>
      <w:r>
        <w:rPr>
          <w:rFonts w:hint="eastAsia" w:ascii="仿宋_GB2312" w:hAnsi="仿宋_GB2312" w:eastAsia="仿宋_GB2312" w:cs="仿宋"/>
          <w:color w:val="000000" w:themeColor="text1"/>
          <w14:textFill>
            <w14:solidFill>
              <w14:schemeClr w14:val="tx1"/>
            </w14:solidFill>
          </w14:textFill>
        </w:rPr>
        <w:t>本项目更正公告，以保证对谈判文件做出正确的响应。</w:t>
      </w:r>
      <w:r>
        <w:rPr>
          <w:rFonts w:hint="eastAsia" w:ascii="仿宋_GB2312" w:hAnsi="仿宋_GB2312" w:eastAsia="仿宋_GB2312" w:cs="仿宋"/>
        </w:rPr>
        <w:t>供应商未及时关注</w:t>
      </w:r>
      <w:r>
        <w:rPr>
          <w:rFonts w:ascii="仿宋_GB2312" w:hAnsi="仿宋_GB2312" w:eastAsia="仿宋_GB2312" w:cs="仿宋"/>
        </w:rPr>
        <w:t>相关信息或者</w:t>
      </w:r>
      <w:r>
        <w:rPr>
          <w:rFonts w:hint="eastAsia" w:ascii="仿宋_GB2312" w:hAnsi="仿宋_GB2312" w:eastAsia="仿宋_GB2312" w:cs="仿宋"/>
        </w:rPr>
        <w:t>更正公告所造成的不利后果，由供应商自行</w:t>
      </w:r>
      <w:r>
        <w:rPr>
          <w:rFonts w:ascii="仿宋_GB2312" w:hAnsi="仿宋_GB2312" w:eastAsia="仿宋_GB2312" w:cs="仿宋"/>
        </w:rPr>
        <w:t>承担</w:t>
      </w:r>
      <w:r>
        <w:rPr>
          <w:rFonts w:hint="eastAsia" w:ascii="仿宋_GB2312" w:hAnsi="仿宋_GB2312" w:eastAsia="仿宋_GB2312" w:cs="仿宋"/>
        </w:rPr>
        <w:t>。</w:t>
      </w:r>
      <w:bookmarkEnd w:id="21"/>
      <w:bookmarkStart w:id="25" w:name="_Toc89075876"/>
      <w:bookmarkStart w:id="26" w:name="_Toc77400780"/>
      <w:bookmarkStart w:id="27" w:name="_Toc183682351"/>
      <w:bookmarkStart w:id="28" w:name="_Toc217446042"/>
      <w:bookmarkStart w:id="29" w:name="_Toc183582214"/>
      <w:bookmarkStart w:id="30" w:name="PO_默认文件内容_26"/>
    </w:p>
    <w:p>
      <w:pPr>
        <w:pStyle w:val="4"/>
        <w:keepNext w:val="0"/>
        <w:keepLines w:val="0"/>
        <w:spacing w:before="0" w:after="0" w:line="360" w:lineRule="auto"/>
        <w:jc w:val="center"/>
        <w:rPr>
          <w:rFonts w:ascii="仿宋_GB2312" w:hAnsi="仿宋_GB2312" w:eastAsia="仿宋_GB2312" w:cs="Times New Roman"/>
        </w:rPr>
      </w:pPr>
      <w:r>
        <w:rPr>
          <w:rFonts w:hint="eastAsia" w:ascii="仿宋_GB2312" w:hAnsi="仿宋_GB2312" w:eastAsia="仿宋_GB2312" w:cs="仿宋"/>
        </w:rPr>
        <w:t>三、响应文件</w:t>
      </w:r>
      <w:bookmarkEnd w:id="25"/>
      <w:bookmarkEnd w:id="26"/>
      <w:bookmarkEnd w:id="27"/>
      <w:bookmarkEnd w:id="28"/>
      <w:bookmarkEnd w:id="29"/>
      <w:bookmarkStart w:id="31" w:name="_Toc183682352"/>
      <w:bookmarkStart w:id="32" w:name="_Toc217446043"/>
      <w:bookmarkStart w:id="33" w:name="_Toc183582215"/>
    </w:p>
    <w:p>
      <w:pPr>
        <w:pStyle w:val="5"/>
        <w:keepNext w:val="0"/>
        <w:keepLines w:val="0"/>
        <w:spacing w:before="0" w:after="0" w:line="360" w:lineRule="auto"/>
        <w:ind w:firstLine="482" w:firstLineChars="200"/>
        <w:rPr>
          <w:rFonts w:ascii="仿宋_GB2312" w:hAnsi="仿宋_GB2312" w:eastAsia="仿宋_GB2312"/>
          <w:sz w:val="24"/>
          <w:szCs w:val="24"/>
        </w:rPr>
      </w:pPr>
      <w:r>
        <w:rPr>
          <w:rFonts w:ascii="仿宋_GB2312" w:hAnsi="仿宋_GB2312" w:eastAsia="仿宋_GB2312" w:cs="仿宋"/>
          <w:sz w:val="24"/>
          <w:szCs w:val="24"/>
        </w:rPr>
        <w:t>1.</w:t>
      </w:r>
      <w:r>
        <w:rPr>
          <w:rFonts w:hint="eastAsia" w:ascii="仿宋_GB2312" w:hAnsi="仿宋_GB2312" w:eastAsia="仿宋_GB2312" w:cs="仿宋"/>
          <w:sz w:val="24"/>
          <w:szCs w:val="24"/>
        </w:rPr>
        <w:t>响应文件的语言</w:t>
      </w:r>
      <w:bookmarkEnd w:id="31"/>
      <w:bookmarkEnd w:id="32"/>
      <w:bookmarkEnd w:id="33"/>
      <w:r>
        <w:rPr>
          <w:rFonts w:hint="eastAsia" w:ascii="仿宋_GB2312" w:hAnsi="仿宋_GB2312" w:eastAsia="仿宋_GB2312" w:cs="仿宋"/>
          <w:sz w:val="24"/>
          <w:szCs w:val="24"/>
        </w:rPr>
        <w:t>（实质性要求）</w:t>
      </w:r>
    </w:p>
    <w:p>
      <w:pPr>
        <w:tabs>
          <w:tab w:val="left" w:pos="1134"/>
        </w:tabs>
        <w:spacing w:line="360" w:lineRule="auto"/>
        <w:ind w:firstLine="480" w:firstLineChars="200"/>
        <w:rPr>
          <w:rFonts w:ascii="仿宋_GB2312" w:hAnsi="仿宋_GB2312" w:eastAsia="仿宋_GB2312"/>
        </w:rPr>
      </w:pPr>
      <w:r>
        <w:rPr>
          <w:rFonts w:ascii="仿宋_GB2312" w:hAnsi="仿宋_GB2312" w:eastAsia="仿宋_GB2312" w:cs="仿宋"/>
        </w:rPr>
        <w:t>1.1</w:t>
      </w:r>
      <w:r>
        <w:rPr>
          <w:rFonts w:hint="eastAsia" w:ascii="仿宋_GB2312" w:hAnsi="仿宋_GB2312" w:eastAsia="仿宋_GB2312" w:cs="仿宋"/>
        </w:rPr>
        <w:t>供应商提交的响应文件以及供应商与谈判小组在评审过程中的所有来往书面文件均须使用中文。响应文件中如附有外文资料，主要部分要对应翻译成中文并附在相关外文资料后面。</w:t>
      </w:r>
    </w:p>
    <w:p>
      <w:pPr>
        <w:tabs>
          <w:tab w:val="left" w:pos="1134"/>
        </w:tabs>
        <w:spacing w:line="360" w:lineRule="auto"/>
        <w:ind w:firstLine="480" w:firstLineChars="200"/>
        <w:rPr>
          <w:rFonts w:ascii="仿宋_GB2312" w:hAnsi="仿宋_GB2312" w:eastAsia="仿宋_GB2312"/>
        </w:rPr>
      </w:pPr>
      <w:r>
        <w:rPr>
          <w:rFonts w:ascii="仿宋_GB2312" w:hAnsi="仿宋_GB2312" w:eastAsia="仿宋_GB2312" w:cs="仿宋"/>
        </w:rPr>
        <w:t xml:space="preserve">1.2 </w:t>
      </w:r>
      <w:r>
        <w:rPr>
          <w:rFonts w:hint="eastAsia" w:ascii="仿宋_GB2312" w:hAnsi="仿宋_GB2312" w:eastAsia="仿宋_GB2312" w:cs="仿宋"/>
        </w:rPr>
        <w:t>翻译的中文资料与外文资料如果出现差异和矛盾时，以中文为准。涉嫌提供虚假材料的按照相关法律法规处理。</w:t>
      </w:r>
    </w:p>
    <w:p>
      <w:pPr>
        <w:spacing w:line="360" w:lineRule="auto"/>
        <w:ind w:firstLine="480" w:firstLineChars="200"/>
        <w:rPr>
          <w:rFonts w:ascii="仿宋_GB2312" w:hAnsi="仿宋_GB2312" w:eastAsia="仿宋_GB2312" w:cs="仿宋"/>
        </w:rPr>
      </w:pPr>
      <w:r>
        <w:rPr>
          <w:rFonts w:ascii="仿宋_GB2312" w:hAnsi="仿宋_GB2312" w:eastAsia="仿宋_GB2312" w:cs="仿宋"/>
        </w:rPr>
        <w:t xml:space="preserve">1.3 </w:t>
      </w:r>
      <w:r>
        <w:rPr>
          <w:rFonts w:hint="eastAsia" w:ascii="仿宋_GB2312" w:hAnsi="仿宋_GB2312" w:eastAsia="仿宋_GB2312" w:cs="仿宋"/>
        </w:rPr>
        <w:t>如因未翻译而造成对供应商的不利后果，由供应商承担。</w:t>
      </w:r>
    </w:p>
    <w:p>
      <w:pPr>
        <w:spacing w:line="360" w:lineRule="auto"/>
        <w:ind w:firstLine="482" w:firstLineChars="200"/>
        <w:rPr>
          <w:rFonts w:ascii="仿宋_GB2312" w:hAnsi="仿宋_GB2312" w:eastAsia="仿宋_GB2312"/>
          <w:b/>
          <w:bCs/>
        </w:rPr>
      </w:pPr>
      <w:bookmarkStart w:id="34" w:name="_Toc217446045"/>
      <w:r>
        <w:rPr>
          <w:rFonts w:hint="eastAsia" w:ascii="仿宋_GB2312" w:hAnsi="仿宋_GB2312" w:eastAsia="仿宋_GB2312" w:cs="仿宋"/>
          <w:b/>
          <w:bCs/>
        </w:rPr>
        <w:t>2</w:t>
      </w:r>
      <w:r>
        <w:rPr>
          <w:rFonts w:ascii="仿宋_GB2312" w:hAnsi="仿宋_GB2312" w:eastAsia="仿宋_GB2312" w:cs="仿宋"/>
          <w:b/>
          <w:bCs/>
        </w:rPr>
        <w:t>.</w:t>
      </w:r>
      <w:r>
        <w:rPr>
          <w:rFonts w:hint="eastAsia" w:ascii="仿宋_GB2312" w:hAnsi="仿宋_GB2312" w:eastAsia="仿宋_GB2312" w:cs="仿宋"/>
          <w:b/>
          <w:bCs/>
        </w:rPr>
        <w:t>报价（实质性要求）</w:t>
      </w:r>
      <w:bookmarkEnd w:id="34"/>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rPr>
        <w:t>2.1供应商应认真核</w:t>
      </w:r>
      <w:r>
        <w:rPr>
          <w:rFonts w:hint="eastAsia" w:ascii="仿宋_GB2312" w:hAnsi="仿宋_GB2312" w:eastAsia="仿宋_GB2312" w:cs="仿宋"/>
          <w:color w:val="000000" w:themeColor="text1"/>
          <w14:textFill>
            <w14:solidFill>
              <w14:schemeClr w14:val="tx1"/>
            </w14:solidFill>
          </w14:textFill>
        </w:rPr>
        <w:t>实本项目的服务内容。</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2.2所有报价一律以人民币报价。</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2.3供应商的报价是其响应本项目要求的全部工作内容的价格体现，包括供应商完成本项目所需的一切费用。</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供应商应根据采购人提供的竞争性谈判文件，按照供应商实际情况进行投标报价，报价应包括但不限于采购项目服务内容。供应商应充分考虑本项目合同实施期间可能发生的一切费用，合同履行期间不再增加任何费用，并充分考虑市场情况，承担由此而带来的全部风险。</w:t>
      </w:r>
    </w:p>
    <w:p>
      <w:pPr>
        <w:spacing w:line="360" w:lineRule="auto"/>
        <w:ind w:left="2" w:leftChars="1" w:firstLine="482" w:firstLineChars="200"/>
        <w:rPr>
          <w:rFonts w:ascii="仿宋_GB2312" w:hAnsi="仿宋_GB2312" w:eastAsia="仿宋_GB2312"/>
          <w:b/>
          <w:bCs/>
        </w:rPr>
      </w:pPr>
      <w:r>
        <w:rPr>
          <w:rFonts w:hint="eastAsia" w:ascii="仿宋_GB2312" w:hAnsi="仿宋_GB2312" w:eastAsia="仿宋_GB2312" w:cs="仿宋"/>
          <w:b/>
          <w:bCs/>
        </w:rPr>
        <w:t>3</w:t>
      </w:r>
      <w:r>
        <w:rPr>
          <w:rFonts w:ascii="仿宋_GB2312" w:hAnsi="仿宋_GB2312" w:eastAsia="仿宋_GB2312" w:cs="仿宋"/>
          <w:b/>
          <w:bCs/>
        </w:rPr>
        <w:t>.</w:t>
      </w:r>
      <w:r>
        <w:rPr>
          <w:rFonts w:hint="eastAsia" w:ascii="仿宋_GB2312" w:hAnsi="仿宋_GB2312" w:eastAsia="仿宋_GB2312" w:cs="仿宋"/>
          <w:b/>
          <w:bCs/>
        </w:rPr>
        <w:t>响应文件格式</w:t>
      </w:r>
    </w:p>
    <w:p>
      <w:pPr>
        <w:spacing w:line="360" w:lineRule="auto"/>
        <w:ind w:left="2" w:leftChars="1" w:firstLine="480" w:firstLineChars="200"/>
        <w:rPr>
          <w:rFonts w:ascii="仿宋_GB2312" w:hAnsi="仿宋_GB2312" w:eastAsia="仿宋_GB2312"/>
        </w:rPr>
      </w:pPr>
      <w:r>
        <w:rPr>
          <w:rFonts w:hint="eastAsia" w:ascii="仿宋_GB2312" w:hAnsi="仿宋_GB2312" w:eastAsia="仿宋_GB2312" w:cs="仿宋"/>
        </w:rPr>
        <w:t>3</w:t>
      </w:r>
      <w:r>
        <w:rPr>
          <w:rFonts w:ascii="仿宋_GB2312" w:hAnsi="仿宋_GB2312" w:eastAsia="仿宋_GB2312" w:cs="仿宋"/>
        </w:rPr>
        <w:t xml:space="preserve">.1 </w:t>
      </w:r>
      <w:r>
        <w:rPr>
          <w:rFonts w:hint="eastAsia" w:ascii="仿宋_GB2312" w:hAnsi="仿宋_GB2312" w:eastAsia="仿宋_GB2312" w:cs="仿宋"/>
        </w:rPr>
        <w:t>供应商应执行谈判文件第七章的规定要求。</w:t>
      </w:r>
    </w:p>
    <w:p>
      <w:pPr>
        <w:spacing w:line="360" w:lineRule="auto"/>
        <w:ind w:left="2" w:leftChars="1" w:firstLine="480" w:firstLineChars="200"/>
        <w:rPr>
          <w:rFonts w:ascii="仿宋_GB2312" w:hAnsi="仿宋_GB2312" w:eastAsia="仿宋_GB2312"/>
        </w:rPr>
      </w:pPr>
      <w:r>
        <w:rPr>
          <w:rFonts w:hint="eastAsia" w:ascii="仿宋_GB2312" w:hAnsi="仿宋_GB2312" w:eastAsia="仿宋_GB2312" w:cs="仿宋"/>
        </w:rPr>
        <w:t>3</w:t>
      </w:r>
      <w:r>
        <w:rPr>
          <w:rFonts w:ascii="仿宋_GB2312" w:hAnsi="仿宋_GB2312" w:eastAsia="仿宋_GB2312" w:cs="仿宋"/>
        </w:rPr>
        <w:t xml:space="preserve">.2 </w:t>
      </w:r>
      <w:r>
        <w:rPr>
          <w:rFonts w:hint="eastAsia" w:ascii="仿宋_GB2312" w:hAnsi="仿宋_GB2312" w:eastAsia="仿宋_GB2312" w:cs="仿宋"/>
        </w:rPr>
        <w:t>对于谈判文件没有格式要求的由供应商自行编写。</w:t>
      </w:r>
      <w:bookmarkStart w:id="35" w:name="_Toc183682361"/>
      <w:bookmarkStart w:id="36" w:name="_Toc217446051"/>
      <w:bookmarkStart w:id="37" w:name="_Toc183582224"/>
    </w:p>
    <w:p>
      <w:pPr>
        <w:spacing w:line="360" w:lineRule="auto"/>
        <w:ind w:firstLine="472" w:firstLineChars="196"/>
        <w:rPr>
          <w:rFonts w:ascii="仿宋_GB2312" w:hAnsi="仿宋_GB2312" w:eastAsia="仿宋_GB2312" w:cs="仿宋"/>
          <w:b/>
          <w:bCs/>
        </w:rPr>
      </w:pPr>
      <w:r>
        <w:rPr>
          <w:rFonts w:hint="eastAsia" w:ascii="仿宋_GB2312" w:hAnsi="仿宋_GB2312" w:eastAsia="仿宋_GB2312" w:cs="仿宋"/>
          <w:b/>
          <w:bCs/>
        </w:rPr>
        <w:t>4</w:t>
      </w:r>
      <w:r>
        <w:rPr>
          <w:rFonts w:ascii="仿宋_GB2312" w:hAnsi="仿宋_GB2312" w:eastAsia="仿宋_GB2312" w:cs="仿宋"/>
          <w:b/>
          <w:bCs/>
        </w:rPr>
        <w:t>.</w:t>
      </w:r>
      <w:r>
        <w:rPr>
          <w:rFonts w:hint="eastAsia" w:ascii="仿宋_GB2312" w:hAnsi="仿宋_GB2312" w:eastAsia="仿宋_GB2312" w:cs="仿宋"/>
          <w:b/>
          <w:bCs/>
        </w:rPr>
        <w:t>响应文件的编制和盖章</w:t>
      </w:r>
    </w:p>
    <w:p>
      <w:pPr>
        <w:spacing w:line="360" w:lineRule="auto"/>
        <w:ind w:left="2" w:leftChars="1" w:firstLine="480" w:firstLineChars="200"/>
        <w:rPr>
          <w:rFonts w:ascii="仿宋_GB2312" w:hAnsi="仿宋_GB2312" w:eastAsia="仿宋_GB2312" w:cs="仿宋"/>
        </w:rPr>
      </w:pPr>
      <w:r>
        <w:rPr>
          <w:rFonts w:hint="eastAsia" w:ascii="仿宋_GB2312" w:hAnsi="仿宋_GB2312" w:eastAsia="仿宋_GB2312" w:cs="仿宋"/>
        </w:rPr>
        <w:t>4</w:t>
      </w:r>
      <w:r>
        <w:rPr>
          <w:rFonts w:ascii="仿宋_GB2312" w:hAnsi="仿宋_GB2312" w:eastAsia="仿宋_GB2312" w:cs="仿宋"/>
        </w:rPr>
        <w:t>.1</w:t>
      </w:r>
      <w:r>
        <w:rPr>
          <w:rFonts w:hint="eastAsia" w:ascii="仿宋_GB2312" w:hAnsi="仿宋_GB2312" w:eastAsia="仿宋_GB2312" w:cs="仿宋"/>
        </w:rPr>
        <w:t>供应商应当认真阅读和充分理解谈判文件中所有的事项、格式条款和规范要求。</w:t>
      </w:r>
    </w:p>
    <w:p>
      <w:pPr>
        <w:spacing w:line="360" w:lineRule="auto"/>
        <w:ind w:left="2" w:leftChars="1" w:firstLine="480" w:firstLineChars="200"/>
        <w:rPr>
          <w:rFonts w:ascii="仿宋_GB2312" w:hAnsi="仿宋_GB2312" w:eastAsia="仿宋_GB2312" w:cs="仿宋"/>
          <w:lang w:val="zh-CN"/>
        </w:rPr>
      </w:pPr>
      <w:r>
        <w:rPr>
          <w:rFonts w:hint="eastAsia" w:ascii="仿宋_GB2312" w:hAnsi="仿宋_GB2312" w:eastAsia="仿宋_GB2312" w:cs="仿宋"/>
        </w:rPr>
        <w:t>4.2</w:t>
      </w:r>
      <w:r>
        <w:rPr>
          <w:rFonts w:hint="eastAsia" w:ascii="仿宋_GB2312" w:hAnsi="仿宋_GB2312" w:eastAsia="仿宋_GB2312" w:cs="仿宋"/>
          <w:lang w:val="zh-CN"/>
        </w:rPr>
        <w:t>供应商响应文件中提供的各种材料（</w:t>
      </w:r>
      <w:r>
        <w:rPr>
          <w:rFonts w:ascii="仿宋_GB2312" w:hAnsi="仿宋_GB2312" w:eastAsia="仿宋_GB2312" w:cs="仿宋"/>
        </w:rPr>
        <w:t>包括提供的第三方出具的</w:t>
      </w:r>
      <w:r>
        <w:rPr>
          <w:rFonts w:hint="eastAsia" w:ascii="仿宋_GB2312" w:hAnsi="仿宋_GB2312" w:eastAsia="仿宋_GB2312" w:cs="仿宋"/>
        </w:rPr>
        <w:t>材</w:t>
      </w:r>
      <w:r>
        <w:rPr>
          <w:rFonts w:ascii="仿宋_GB2312" w:hAnsi="仿宋_GB2312" w:eastAsia="仿宋_GB2312" w:cs="仿宋"/>
        </w:rPr>
        <w:t>料</w:t>
      </w:r>
      <w:r>
        <w:rPr>
          <w:rFonts w:hint="eastAsia" w:ascii="仿宋_GB2312" w:hAnsi="仿宋_GB2312" w:eastAsia="仿宋_GB2312" w:cs="仿宋"/>
        </w:rPr>
        <w:t>）</w:t>
      </w:r>
      <w:r>
        <w:rPr>
          <w:rFonts w:hint="eastAsia" w:ascii="仿宋_GB2312" w:hAnsi="仿宋_GB2312" w:eastAsia="仿宋_GB2312" w:cs="仿宋"/>
          <w:lang w:val="zh-CN"/>
        </w:rPr>
        <w:t>、声明和承诺等所有内容均应当真实有效，</w:t>
      </w:r>
      <w:r>
        <w:rPr>
          <w:rFonts w:ascii="仿宋_GB2312" w:hAnsi="仿宋_GB2312" w:eastAsia="仿宋_GB2312" w:cs="仿宋"/>
        </w:rPr>
        <w:t>供应商自行承担</w:t>
      </w:r>
      <w:r>
        <w:rPr>
          <w:rFonts w:hint="eastAsia" w:ascii="仿宋_GB2312" w:hAnsi="仿宋_GB2312" w:eastAsia="仿宋_GB2312" w:cs="仿宋"/>
          <w:lang w:val="zh-CN"/>
        </w:rPr>
        <w:t>出现无效、虚假等内容</w:t>
      </w:r>
      <w:r>
        <w:rPr>
          <w:rFonts w:ascii="仿宋_GB2312" w:hAnsi="仿宋_GB2312" w:eastAsia="仿宋_GB2312" w:cs="仿宋"/>
        </w:rPr>
        <w:t>所带来的不利后果</w:t>
      </w:r>
      <w:r>
        <w:rPr>
          <w:rFonts w:hint="eastAsia" w:ascii="仿宋_GB2312" w:hAnsi="仿宋_GB2312" w:eastAsia="仿宋_GB2312" w:cs="仿宋"/>
          <w:lang w:val="zh-CN"/>
        </w:rPr>
        <w:t>。</w:t>
      </w:r>
    </w:p>
    <w:p>
      <w:pPr>
        <w:spacing w:line="360" w:lineRule="auto"/>
        <w:ind w:left="2" w:leftChars="1" w:firstLine="480" w:firstLineChars="200"/>
        <w:rPr>
          <w:rFonts w:ascii="仿宋_GB2312" w:hAnsi="仿宋_GB2312" w:eastAsia="仿宋_GB2312" w:cs="仿宋"/>
        </w:rPr>
      </w:pPr>
      <w:r>
        <w:rPr>
          <w:rFonts w:hint="eastAsia" w:ascii="仿宋_GB2312" w:hAnsi="仿宋_GB2312" w:eastAsia="仿宋_GB2312" w:cs="仿宋"/>
        </w:rPr>
        <w:t>4.3供应商应当按照谈判文件规定、报名领取响应文件，并对其提交的响应文件的真实性、合法性承担法律责任。</w:t>
      </w:r>
    </w:p>
    <w:p>
      <w:pPr>
        <w:spacing w:line="360" w:lineRule="auto"/>
        <w:ind w:left="2" w:leftChars="1" w:firstLine="480" w:firstLineChars="200"/>
        <w:rPr>
          <w:rFonts w:ascii="仿宋_GB2312" w:hAnsi="仿宋_GB2312" w:eastAsia="仿宋_GB2312" w:cs="仿宋"/>
        </w:rPr>
      </w:pPr>
      <w:r>
        <w:rPr>
          <w:rFonts w:hint="eastAsia" w:ascii="仿宋_GB2312" w:hAnsi="仿宋_GB2312" w:eastAsia="仿宋_GB2312" w:cs="仿宋"/>
        </w:rPr>
        <w:t>4.4响应文件中的附件或者图片的内容信息应当清晰可辨，否则供应商自行承担不利后果。</w:t>
      </w:r>
    </w:p>
    <w:p>
      <w:pPr>
        <w:adjustRightInd w:val="0"/>
        <w:snapToGrid w:val="0"/>
        <w:spacing w:line="360" w:lineRule="auto"/>
        <w:ind w:firstLine="480" w:firstLineChars="200"/>
        <w:rPr>
          <w:rFonts w:ascii="仿宋_GB2312" w:hAnsi="仿宋_GB2312" w:eastAsia="仿宋_GB2312" w:cs="仿宋"/>
        </w:rPr>
      </w:pPr>
      <w:r>
        <w:rPr>
          <w:rFonts w:hint="eastAsia" w:ascii="仿宋_GB2312" w:hAnsi="仿宋_GB2312" w:eastAsia="仿宋_GB2312" w:cs="仿宋"/>
        </w:rPr>
        <w:t>4.5</w:t>
      </w:r>
      <w:r>
        <w:rPr>
          <w:rFonts w:hint="eastAsia" w:ascii="仿宋_GB2312" w:hAnsi="仿宋_GB2312" w:eastAsia="仿宋_GB2312" w:cs="仿宋"/>
          <w:b/>
        </w:rPr>
        <w:t>（实质性要求）</w:t>
      </w:r>
      <w:r>
        <w:rPr>
          <w:rFonts w:hint="eastAsia" w:ascii="仿宋_GB2312" w:hAnsi="仿宋_GB2312" w:eastAsia="仿宋_GB2312" w:cs="仿宋"/>
        </w:rPr>
        <w:t>本项目谈判文件及其“响应文件格式”中规定需要供应商加盖公章。</w:t>
      </w:r>
      <w:bookmarkEnd w:id="35"/>
      <w:bookmarkEnd w:id="36"/>
      <w:bookmarkEnd w:id="37"/>
      <w:r>
        <w:rPr>
          <w:rFonts w:hint="eastAsia" w:ascii="仿宋_GB2312" w:hAnsi="仿宋_GB2312" w:eastAsia="仿宋_GB2312" w:cs="仿宋"/>
        </w:rPr>
        <w:t>谈判过程中供应商提交的响应文件（包括澄清、说明、报价等）应当由供应商的法定代表人/负责人或授权代表现场签字确认，交由采购人供谈判小组评审。</w:t>
      </w:r>
    </w:p>
    <w:p>
      <w:pPr>
        <w:tabs>
          <w:tab w:val="left" w:pos="1080"/>
        </w:tabs>
        <w:adjustRightInd w:val="0"/>
        <w:snapToGrid w:val="0"/>
        <w:spacing w:line="360" w:lineRule="auto"/>
        <w:ind w:firstLine="463" w:firstLineChars="192"/>
        <w:rPr>
          <w:rFonts w:ascii="仿宋_GB2312" w:hAnsi="仿宋_GB2312" w:eastAsia="仿宋_GB2312"/>
          <w:b/>
          <w:bCs/>
        </w:rPr>
      </w:pPr>
      <w:bookmarkStart w:id="38" w:name="_Toc77400781"/>
      <w:bookmarkStart w:id="39" w:name="_Toc183582226"/>
      <w:bookmarkStart w:id="40" w:name="_Toc89075877"/>
      <w:bookmarkStart w:id="41" w:name="_Toc183682363"/>
      <w:bookmarkStart w:id="42" w:name="_Toc217446053"/>
      <w:r>
        <w:rPr>
          <w:rFonts w:hint="eastAsia" w:ascii="仿宋_GB2312" w:hAnsi="仿宋_GB2312" w:eastAsia="仿宋_GB2312" w:cs="仿宋"/>
          <w:b/>
          <w:bCs/>
        </w:rPr>
        <w:t>5</w:t>
      </w:r>
      <w:r>
        <w:rPr>
          <w:rFonts w:ascii="仿宋_GB2312" w:hAnsi="仿宋_GB2312" w:eastAsia="仿宋_GB2312" w:cs="仿宋"/>
          <w:b/>
          <w:bCs/>
        </w:rPr>
        <w:t>.</w:t>
      </w:r>
      <w:r>
        <w:rPr>
          <w:rFonts w:hint="eastAsia" w:ascii="仿宋_GB2312" w:hAnsi="仿宋_GB2312" w:eastAsia="仿宋_GB2312" w:cs="仿宋"/>
          <w:b/>
          <w:bCs/>
        </w:rPr>
        <w:t>响应文件的拒收、补充、修改和撤回</w:t>
      </w:r>
    </w:p>
    <w:p>
      <w:pPr>
        <w:shd w:val="clear" w:color="auto" w:fill="FFFFFF"/>
        <w:adjustRightInd w:val="0"/>
        <w:snapToGrid w:val="0"/>
        <w:spacing w:line="360" w:lineRule="auto"/>
        <w:ind w:firstLine="480" w:firstLineChars="200"/>
        <w:rPr>
          <w:rFonts w:ascii="仿宋_GB2312" w:hAnsi="仿宋_GB2312" w:eastAsia="仿宋_GB2312" w:cs="仿宋"/>
        </w:rPr>
      </w:pPr>
      <w:r>
        <w:rPr>
          <w:rFonts w:hint="eastAsia" w:ascii="仿宋_GB2312" w:hAnsi="仿宋_GB2312" w:eastAsia="仿宋_GB2312" w:cs="仿宋"/>
        </w:rPr>
        <w:t>5.1</w:t>
      </w:r>
      <w:bookmarkEnd w:id="38"/>
      <w:bookmarkEnd w:id="39"/>
      <w:bookmarkEnd w:id="40"/>
      <w:bookmarkEnd w:id="41"/>
      <w:bookmarkEnd w:id="42"/>
      <w:bookmarkStart w:id="43" w:name="_Toc217446055"/>
      <w:bookmarkStart w:id="44" w:name="_Toc183682365"/>
      <w:bookmarkStart w:id="45" w:name="_Toc183582228"/>
      <w:r>
        <w:rPr>
          <w:rFonts w:hint="eastAsia" w:ascii="仿宋_GB2312" w:hAnsi="仿宋_GB2312" w:eastAsia="仿宋_GB2312" w:cs="仿宋"/>
        </w:rPr>
        <w:t>供应商应当按照谈判文件规定规范编制、确认、响应文件，并在响应文件提交截止时间前现场提交。</w:t>
      </w:r>
    </w:p>
    <w:p>
      <w:pPr>
        <w:shd w:val="clear" w:color="auto" w:fill="FFFFFF"/>
        <w:adjustRightInd w:val="0"/>
        <w:snapToGrid w:val="0"/>
        <w:spacing w:line="360" w:lineRule="auto"/>
        <w:ind w:firstLine="480" w:firstLineChars="200"/>
        <w:rPr>
          <w:rFonts w:ascii="仿宋_GB2312" w:hAnsi="仿宋_GB2312" w:eastAsia="仿宋_GB2312" w:cs="仿宋"/>
        </w:rPr>
      </w:pPr>
      <w:r>
        <w:rPr>
          <w:rFonts w:hint="eastAsia" w:ascii="仿宋_GB2312" w:hAnsi="仿宋_GB2312" w:eastAsia="仿宋_GB2312" w:cs="仿宋"/>
        </w:rPr>
        <w:t>未按前款规定编制、确认、提交的响应文件，将被拒绝接收。</w:t>
      </w:r>
    </w:p>
    <w:p>
      <w:pPr>
        <w:shd w:val="clear" w:color="auto" w:fill="FFFFFF"/>
        <w:adjustRightInd w:val="0"/>
        <w:snapToGrid w:val="0"/>
        <w:spacing w:line="360" w:lineRule="auto"/>
        <w:ind w:firstLine="480" w:firstLineChars="200"/>
        <w:rPr>
          <w:rFonts w:ascii="仿宋_GB2312" w:hAnsi="仿宋_GB2312" w:eastAsia="仿宋_GB2312" w:cs="仿宋"/>
        </w:rPr>
      </w:pPr>
      <w:r>
        <w:rPr>
          <w:rFonts w:hint="eastAsia" w:ascii="仿宋_GB2312" w:hAnsi="仿宋_GB2312" w:eastAsia="仿宋_GB2312" w:cs="仿宋"/>
        </w:rPr>
        <w:t>成功提交响应文件的供应商信息，在响应文件提交截止时间前应当保密。</w:t>
      </w:r>
    </w:p>
    <w:p>
      <w:pPr>
        <w:shd w:val="clear" w:color="auto" w:fill="FFFFFF"/>
        <w:adjustRightInd w:val="0"/>
        <w:snapToGrid w:val="0"/>
        <w:spacing w:line="360" w:lineRule="auto"/>
        <w:ind w:firstLine="480" w:firstLineChars="200"/>
        <w:rPr>
          <w:rFonts w:ascii="仿宋_GB2312" w:hAnsi="仿宋_GB2312" w:eastAsia="仿宋_GB2312"/>
          <w:color w:val="000000"/>
          <w:sz w:val="32"/>
          <w:szCs w:val="32"/>
          <w:shd w:val="clear" w:color="auto" w:fill="FFFFFF"/>
        </w:rPr>
      </w:pPr>
      <w:r>
        <w:rPr>
          <w:rFonts w:hint="eastAsia" w:ascii="仿宋_GB2312" w:hAnsi="仿宋_GB2312" w:eastAsia="仿宋_GB2312" w:cs="仿宋"/>
        </w:rPr>
        <w:t>5</w:t>
      </w:r>
      <w:r>
        <w:rPr>
          <w:rFonts w:ascii="仿宋_GB2312" w:hAnsi="仿宋_GB2312" w:eastAsia="仿宋_GB2312" w:cs="仿宋"/>
        </w:rPr>
        <w:t>.</w:t>
      </w:r>
      <w:r>
        <w:rPr>
          <w:rFonts w:hint="eastAsia" w:ascii="仿宋_GB2312" w:hAnsi="仿宋_GB2312" w:eastAsia="仿宋_GB2312" w:cs="仿宋"/>
        </w:rPr>
        <w:t>2响应文件提交截止时间前，成功提交响应文件的供应商，可以补充、修改或者撤回已提交的响应文件；进行补充、修改的，应当先行撤回已提交的响应文件，补充、修改的后重新提交。</w:t>
      </w:r>
    </w:p>
    <w:p>
      <w:pPr>
        <w:tabs>
          <w:tab w:val="left" w:pos="1080"/>
        </w:tabs>
        <w:adjustRightInd w:val="0"/>
        <w:snapToGrid w:val="0"/>
        <w:spacing w:line="360" w:lineRule="auto"/>
        <w:ind w:firstLine="460" w:firstLineChars="192"/>
        <w:jc w:val="both"/>
        <w:rPr>
          <w:rFonts w:ascii="仿宋_GB2312" w:hAnsi="仿宋_GB2312" w:eastAsia="仿宋_GB2312" w:cs="仿宋"/>
        </w:rPr>
      </w:pPr>
      <w:r>
        <w:rPr>
          <w:rFonts w:hint="eastAsia" w:ascii="仿宋_GB2312" w:hAnsi="仿宋_GB2312" w:eastAsia="仿宋_GB2312" w:cs="仿宋"/>
        </w:rPr>
        <w:t>5.3除供应商外，其他任何单位和个人不得拆解其响应文件。</w:t>
      </w:r>
      <w:bookmarkEnd w:id="43"/>
      <w:bookmarkEnd w:id="44"/>
      <w:bookmarkEnd w:id="45"/>
    </w:p>
    <w:p>
      <w:pPr>
        <w:pStyle w:val="6"/>
        <w:adjustRightInd w:val="0"/>
        <w:snapToGrid w:val="0"/>
        <w:spacing w:line="360" w:lineRule="auto"/>
        <w:ind w:firstLine="480"/>
        <w:rPr>
          <w:rFonts w:ascii="仿宋_GB2312" w:hAnsi="仿宋_GB2312" w:eastAsia="仿宋_GB2312" w:cs="仿宋"/>
        </w:rPr>
      </w:pPr>
    </w:p>
    <w:p>
      <w:pPr>
        <w:spacing w:line="360" w:lineRule="auto"/>
        <w:ind w:firstLine="480"/>
        <w:jc w:val="center"/>
        <w:rPr>
          <w:rFonts w:ascii="仿宋_GB2312" w:hAnsi="仿宋_GB2312" w:eastAsia="仿宋_GB2312" w:cs="仿宋"/>
          <w:b/>
          <w:bCs/>
          <w:sz w:val="32"/>
          <w:szCs w:val="32"/>
        </w:rPr>
      </w:pPr>
      <w:bookmarkStart w:id="46" w:name="_Toc77400782"/>
      <w:bookmarkStart w:id="47" w:name="_Toc183682368"/>
      <w:bookmarkStart w:id="48" w:name="_Toc217446056"/>
      <w:bookmarkStart w:id="49" w:name="_Toc183582231"/>
      <w:bookmarkStart w:id="50" w:name="_Toc89075878"/>
      <w:r>
        <w:rPr>
          <w:rFonts w:hint="eastAsia" w:ascii="仿宋_GB2312" w:hAnsi="仿宋_GB2312" w:eastAsia="仿宋_GB2312" w:cs="仿宋"/>
          <w:b/>
          <w:bCs/>
          <w:sz w:val="32"/>
          <w:szCs w:val="32"/>
        </w:rPr>
        <w:t>四、评审</w:t>
      </w:r>
    </w:p>
    <w:p>
      <w:pPr>
        <w:spacing w:line="360" w:lineRule="auto"/>
        <w:ind w:firstLine="480"/>
        <w:rPr>
          <w:rFonts w:ascii="仿宋_GB2312" w:hAnsi="仿宋_GB2312" w:eastAsia="仿宋_GB2312" w:cs="仿宋"/>
        </w:rPr>
      </w:pPr>
      <w:r>
        <w:rPr>
          <w:rFonts w:ascii="仿宋_GB2312" w:hAnsi="仿宋_GB2312" w:eastAsia="仿宋_GB2312" w:cs="仿宋"/>
        </w:rPr>
        <w:t>评审工作在</w:t>
      </w:r>
      <w:r>
        <w:rPr>
          <w:rFonts w:hint="eastAsia" w:ascii="仿宋_GB2312" w:hAnsi="仿宋_GB2312" w:eastAsia="仿宋_GB2312" w:cs="仿宋"/>
        </w:rPr>
        <w:t>谈判现场完成</w:t>
      </w:r>
      <w:r>
        <w:rPr>
          <w:rFonts w:ascii="仿宋_GB2312" w:hAnsi="仿宋_GB2312" w:eastAsia="仿宋_GB2312" w:cs="仿宋"/>
        </w:rPr>
        <w:t>，供应商应当具备适应</w:t>
      </w:r>
      <w:r>
        <w:rPr>
          <w:rFonts w:hint="eastAsia" w:ascii="仿宋_GB2312" w:hAnsi="仿宋_GB2312" w:eastAsia="仿宋_GB2312" w:cs="仿宋"/>
        </w:rPr>
        <w:t>开标流程</w:t>
      </w:r>
      <w:r>
        <w:rPr>
          <w:rFonts w:ascii="仿宋_GB2312" w:hAnsi="仿宋_GB2312" w:eastAsia="仿宋_GB2312" w:cs="仿宋"/>
        </w:rPr>
        <w:t>规定开展评审所需的澄清</w:t>
      </w:r>
      <w:r>
        <w:rPr>
          <w:rFonts w:hint="eastAsia" w:ascii="仿宋_GB2312" w:hAnsi="仿宋_GB2312" w:eastAsia="仿宋_GB2312" w:cs="仿宋"/>
        </w:rPr>
        <w:t>、</w:t>
      </w:r>
      <w:r>
        <w:rPr>
          <w:rFonts w:ascii="仿宋_GB2312" w:hAnsi="仿宋_GB2312" w:eastAsia="仿宋_GB2312" w:cs="仿宋"/>
        </w:rPr>
        <w:t>说明</w:t>
      </w:r>
      <w:r>
        <w:rPr>
          <w:rFonts w:hint="eastAsia" w:ascii="仿宋_GB2312" w:hAnsi="仿宋_GB2312" w:eastAsia="仿宋_GB2312" w:cs="仿宋"/>
        </w:rPr>
        <w:t>、谈判</w:t>
      </w:r>
      <w:r>
        <w:rPr>
          <w:rFonts w:ascii="仿宋_GB2312" w:hAnsi="仿宋_GB2312" w:eastAsia="仿宋_GB2312" w:cs="仿宋"/>
        </w:rPr>
        <w:t>和报价等活动</w:t>
      </w:r>
      <w:r>
        <w:rPr>
          <w:rFonts w:hint="eastAsia" w:ascii="仿宋_GB2312" w:hAnsi="仿宋_GB2312" w:eastAsia="仿宋_GB2312" w:cs="仿宋"/>
        </w:rPr>
        <w:t>。</w:t>
      </w:r>
      <w:r>
        <w:rPr>
          <w:rFonts w:ascii="仿宋_GB2312" w:hAnsi="仿宋_GB2312" w:eastAsia="仿宋_GB2312" w:cs="仿宋"/>
        </w:rPr>
        <w:t>因供应商自身准备不足所造成的不利后果</w:t>
      </w:r>
      <w:r>
        <w:rPr>
          <w:rFonts w:hint="eastAsia" w:ascii="仿宋_GB2312" w:hAnsi="仿宋_GB2312" w:eastAsia="仿宋_GB2312" w:cs="仿宋"/>
        </w:rPr>
        <w:t>，</w:t>
      </w:r>
      <w:r>
        <w:rPr>
          <w:rFonts w:ascii="仿宋_GB2312" w:hAnsi="仿宋_GB2312" w:eastAsia="仿宋_GB2312" w:cs="仿宋"/>
        </w:rPr>
        <w:t>由其自行承担</w:t>
      </w:r>
      <w:r>
        <w:rPr>
          <w:rFonts w:hint="eastAsia" w:ascii="仿宋_GB2312" w:hAnsi="仿宋_GB2312" w:eastAsia="仿宋_GB2312" w:cs="仿宋"/>
        </w:rPr>
        <w:t>。</w:t>
      </w:r>
    </w:p>
    <w:p>
      <w:pPr>
        <w:pStyle w:val="26"/>
        <w:spacing w:line="360" w:lineRule="auto"/>
        <w:ind w:firstLine="480" w:firstLineChars="200"/>
        <w:rPr>
          <w:rFonts w:hint="default" w:ascii="仿宋_GB2312" w:hAnsi="仿宋_GB2312" w:eastAsia="仿宋_GB2312" w:cs="仿宋"/>
          <w:szCs w:val="24"/>
        </w:rPr>
      </w:pPr>
      <w:r>
        <w:rPr>
          <w:rFonts w:hint="default" w:ascii="仿宋_GB2312" w:hAnsi="仿宋_GB2312" w:eastAsia="仿宋_GB2312" w:cs="仿宋"/>
          <w:szCs w:val="24"/>
        </w:rPr>
        <w:t>采购人委派的监督人员负责评审现场的监督工作</w:t>
      </w:r>
      <w:r>
        <w:rPr>
          <w:rFonts w:ascii="仿宋_GB2312" w:hAnsi="仿宋_GB2312" w:eastAsia="仿宋_GB2312" w:cs="仿宋"/>
          <w:szCs w:val="24"/>
        </w:rPr>
        <w:t>。</w:t>
      </w:r>
    </w:p>
    <w:p>
      <w:pPr>
        <w:pStyle w:val="26"/>
        <w:spacing w:line="360" w:lineRule="auto"/>
        <w:ind w:firstLine="480" w:firstLineChars="200"/>
        <w:rPr>
          <w:rFonts w:hint="default" w:ascii="仿宋_GB2312" w:hAnsi="仿宋_GB2312" w:eastAsia="仿宋_GB2312" w:cs="仿宋"/>
          <w:szCs w:val="24"/>
        </w:rPr>
      </w:pPr>
    </w:p>
    <w:p>
      <w:pPr>
        <w:spacing w:line="360" w:lineRule="auto"/>
        <w:ind w:firstLine="480"/>
        <w:jc w:val="center"/>
        <w:rPr>
          <w:rFonts w:ascii="仿宋_GB2312" w:hAnsi="仿宋_GB2312" w:eastAsia="仿宋_GB2312" w:cs="仿宋"/>
          <w:b/>
          <w:bCs/>
          <w:sz w:val="32"/>
          <w:szCs w:val="32"/>
        </w:rPr>
      </w:pPr>
      <w:r>
        <w:rPr>
          <w:rFonts w:hint="eastAsia" w:ascii="仿宋_GB2312" w:hAnsi="仿宋_GB2312" w:eastAsia="仿宋_GB2312" w:cs="仿宋"/>
          <w:b/>
          <w:bCs/>
          <w:sz w:val="32"/>
          <w:szCs w:val="32"/>
        </w:rPr>
        <w:t>五、成交事项</w:t>
      </w:r>
    </w:p>
    <w:p>
      <w:pPr>
        <w:pStyle w:val="4"/>
        <w:keepNext w:val="0"/>
        <w:keepLines w:val="0"/>
        <w:spacing w:after="0" w:line="360" w:lineRule="auto"/>
        <w:ind w:firstLine="482" w:firstLineChars="200"/>
        <w:rPr>
          <w:rFonts w:ascii="仿宋_GB2312" w:hAnsi="仿宋_GB2312" w:eastAsia="仿宋_GB2312" w:cs="Times New Roman"/>
          <w:sz w:val="24"/>
          <w:szCs w:val="24"/>
        </w:rPr>
      </w:pPr>
      <w:r>
        <w:rPr>
          <w:rFonts w:ascii="仿宋_GB2312" w:hAnsi="仿宋_GB2312" w:eastAsia="仿宋_GB2312" w:cs="仿宋"/>
          <w:sz w:val="24"/>
          <w:szCs w:val="24"/>
        </w:rPr>
        <w:t>1.</w:t>
      </w:r>
      <w:r>
        <w:rPr>
          <w:rFonts w:hint="eastAsia" w:ascii="仿宋_GB2312" w:hAnsi="仿宋_GB2312" w:eastAsia="仿宋_GB2312" w:cs="仿宋"/>
          <w:sz w:val="24"/>
          <w:szCs w:val="24"/>
        </w:rPr>
        <w:t>确定成交供应商</w:t>
      </w:r>
    </w:p>
    <w:p>
      <w:pPr>
        <w:pStyle w:val="4"/>
        <w:keepNext w:val="0"/>
        <w:keepLines w:val="0"/>
        <w:spacing w:before="0" w:after="0" w:line="360" w:lineRule="auto"/>
        <w:ind w:firstLine="482" w:firstLineChars="200"/>
        <w:rPr>
          <w:rFonts w:ascii="仿宋_GB2312" w:hAnsi="仿宋_GB2312" w:eastAsia="仿宋_GB2312" w:cs="仿宋"/>
          <w:color w:val="FF0000"/>
          <w:sz w:val="24"/>
          <w:szCs w:val="24"/>
        </w:rPr>
      </w:pPr>
      <w:r>
        <w:rPr>
          <w:rFonts w:hint="eastAsia" w:ascii="仿宋_GB2312" w:hAnsi="仿宋_GB2312" w:eastAsia="仿宋_GB2312" w:cs="仿宋"/>
          <w:color w:val="000000" w:themeColor="text1"/>
          <w:sz w:val="24"/>
          <w:szCs w:val="24"/>
          <w14:textFill>
            <w14:solidFill>
              <w14:schemeClr w14:val="tx1"/>
            </w14:solidFill>
          </w14:textFill>
        </w:rPr>
        <w:t>采购人将按</w:t>
      </w:r>
      <w:r>
        <w:rPr>
          <w:rFonts w:hint="eastAsia" w:ascii="仿宋_GB2312" w:hAnsi="仿宋_GB2312" w:eastAsia="仿宋_GB2312" w:cs="仿宋"/>
          <w:color w:val="000000" w:themeColor="text1"/>
          <w:sz w:val="24"/>
          <w:szCs w:val="24"/>
          <w:lang w:eastAsia="zh-CN"/>
          <w14:textFill>
            <w14:solidFill>
              <w14:schemeClr w14:val="tx1"/>
            </w14:solidFill>
          </w14:textFill>
        </w:rPr>
        <w:t>竞争性谈判小组</w:t>
      </w:r>
      <w:r>
        <w:rPr>
          <w:rFonts w:hint="eastAsia" w:ascii="仿宋_GB2312" w:hAnsi="仿宋_GB2312" w:eastAsia="仿宋_GB2312" w:cs="仿宋"/>
          <w:color w:val="000000" w:themeColor="text1"/>
          <w:sz w:val="24"/>
          <w:szCs w:val="24"/>
          <w14:textFill>
            <w14:solidFill>
              <w14:schemeClr w14:val="tx1"/>
            </w14:solidFill>
          </w14:textFill>
        </w:rPr>
        <w:t>推荐的成交候选供应商顺序（经评审报价排名）确定成交供应商。</w:t>
      </w:r>
    </w:p>
    <w:p>
      <w:pPr>
        <w:pStyle w:val="4"/>
        <w:keepNext w:val="0"/>
        <w:keepLines w:val="0"/>
        <w:spacing w:before="0" w:after="0" w:line="360" w:lineRule="auto"/>
        <w:ind w:firstLine="482" w:firstLineChars="200"/>
        <w:rPr>
          <w:rFonts w:ascii="仿宋_GB2312" w:hAnsi="仿宋_GB2312" w:eastAsia="仿宋_GB2312" w:cs="Times New Roman"/>
          <w:sz w:val="24"/>
          <w:szCs w:val="24"/>
        </w:rPr>
      </w:pPr>
      <w:r>
        <w:rPr>
          <w:rFonts w:ascii="仿宋_GB2312" w:hAnsi="仿宋_GB2312" w:eastAsia="仿宋_GB2312" w:cs="仿宋"/>
          <w:sz w:val="24"/>
          <w:szCs w:val="24"/>
        </w:rPr>
        <w:t>2.</w:t>
      </w:r>
      <w:r>
        <w:rPr>
          <w:rFonts w:hint="eastAsia" w:ascii="仿宋_GB2312" w:hAnsi="仿宋_GB2312" w:eastAsia="仿宋_GB2312" w:cs="仿宋"/>
          <w:sz w:val="24"/>
          <w:szCs w:val="24"/>
        </w:rPr>
        <w:t>成交结果</w:t>
      </w:r>
    </w:p>
    <w:p>
      <w:pPr>
        <w:shd w:val="clear" w:color="auto" w:fill="FFFFFF"/>
        <w:adjustRightInd w:val="0"/>
        <w:snapToGrid w:val="0"/>
        <w:spacing w:line="360" w:lineRule="auto"/>
        <w:ind w:firstLine="480" w:firstLineChars="200"/>
        <w:rPr>
          <w:rFonts w:ascii="仿宋_GB2312" w:hAnsi="仿宋_GB2312" w:eastAsia="仿宋_GB2312" w:cs="仿宋"/>
        </w:rPr>
      </w:pPr>
      <w:r>
        <w:rPr>
          <w:rFonts w:hint="eastAsia" w:ascii="仿宋_GB2312" w:hAnsi="仿宋_GB2312" w:eastAsia="仿宋_GB2312" w:cs="仿宋"/>
        </w:rPr>
        <w:t>采购人确定成交供应商后，将发出成交通知书并发布成交结果公告。成交供应商应当及时领取成交通知书。成交供应商不能及时领取成交通知书，采购人应当通过邮寄、快递等方式将项目成交通知书送达成交供应商。。</w:t>
      </w:r>
    </w:p>
    <w:p>
      <w:pPr>
        <w:shd w:val="clear" w:color="auto" w:fill="FFFFFF"/>
        <w:adjustRightInd w:val="0"/>
        <w:snapToGrid w:val="0"/>
        <w:spacing w:line="360" w:lineRule="auto"/>
        <w:ind w:firstLine="480" w:firstLineChars="200"/>
        <w:rPr>
          <w:rFonts w:ascii="仿宋_GB2312" w:hAnsi="仿宋_GB2312" w:eastAsia="仿宋_GB2312" w:cs="仿宋"/>
        </w:rPr>
      </w:pPr>
      <w:r>
        <w:rPr>
          <w:rFonts w:hint="eastAsia" w:ascii="仿宋_GB2312" w:hAnsi="仿宋_GB2312" w:eastAsia="仿宋_GB2312" w:cs="仿宋"/>
        </w:rPr>
        <w:t>成交通知书为签订采购合同的依据之一，是合同的有效组成部分。</w:t>
      </w:r>
    </w:p>
    <w:p>
      <w:pPr>
        <w:rPr>
          <w:rFonts w:ascii="仿宋_GB2312" w:hAnsi="仿宋_GB2312" w:eastAsia="仿宋_GB2312"/>
        </w:rPr>
      </w:pPr>
    </w:p>
    <w:p>
      <w:pPr>
        <w:pStyle w:val="4"/>
        <w:keepNext w:val="0"/>
        <w:keepLines w:val="0"/>
        <w:spacing w:line="360" w:lineRule="auto"/>
        <w:jc w:val="center"/>
        <w:rPr>
          <w:rFonts w:ascii="仿宋_GB2312" w:hAnsi="仿宋_GB2312" w:eastAsia="仿宋_GB2312" w:cs="Times New Roman"/>
          <w:color w:val="0D0D0D"/>
        </w:rPr>
      </w:pPr>
      <w:r>
        <w:rPr>
          <w:rFonts w:hint="eastAsia" w:ascii="仿宋_GB2312" w:hAnsi="仿宋_GB2312" w:eastAsia="仿宋_GB2312" w:cs="仿宋"/>
          <w:color w:val="0D0D0D"/>
        </w:rPr>
        <w:t>六、合同事项</w:t>
      </w:r>
    </w:p>
    <w:p>
      <w:pPr>
        <w:pStyle w:val="4"/>
        <w:keepNext w:val="0"/>
        <w:keepLines w:val="0"/>
        <w:spacing w:before="0" w:after="0" w:line="360" w:lineRule="auto"/>
        <w:ind w:firstLine="472" w:firstLineChars="196"/>
        <w:rPr>
          <w:rFonts w:ascii="仿宋_GB2312" w:hAnsi="仿宋_GB2312" w:eastAsia="仿宋_GB2312" w:cs="Times New Roman"/>
          <w:sz w:val="24"/>
          <w:szCs w:val="24"/>
        </w:rPr>
      </w:pPr>
      <w:bookmarkStart w:id="51" w:name="_Toc101250646"/>
      <w:bookmarkStart w:id="52" w:name="_Toc101174151"/>
      <w:bookmarkStart w:id="53" w:name="_Toc101338364"/>
      <w:bookmarkStart w:id="54" w:name="_Toc209847069"/>
      <w:bookmarkStart w:id="55" w:name="_Toc430773927"/>
      <w:r>
        <w:rPr>
          <w:rFonts w:ascii="仿宋_GB2312" w:hAnsi="仿宋_GB2312" w:eastAsia="仿宋_GB2312" w:cs="仿宋"/>
          <w:sz w:val="24"/>
          <w:szCs w:val="24"/>
        </w:rPr>
        <w:t>1</w:t>
      </w:r>
      <w:r>
        <w:rPr>
          <w:rFonts w:hint="eastAsia" w:ascii="仿宋_GB2312" w:hAnsi="仿宋_GB2312" w:eastAsia="仿宋_GB2312" w:cs="仿宋"/>
          <w:sz w:val="24"/>
          <w:szCs w:val="24"/>
        </w:rPr>
        <w:t>.签订合同</w:t>
      </w:r>
      <w:bookmarkEnd w:id="51"/>
      <w:bookmarkEnd w:id="52"/>
      <w:bookmarkEnd w:id="53"/>
      <w:bookmarkEnd w:id="54"/>
      <w:bookmarkEnd w:id="55"/>
    </w:p>
    <w:p>
      <w:pPr>
        <w:spacing w:line="360" w:lineRule="auto"/>
        <w:ind w:firstLine="480" w:firstLineChars="20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 xml:space="preserve">.1 </w:t>
      </w:r>
      <w:r>
        <w:rPr>
          <w:rFonts w:hint="eastAsia" w:ascii="仿宋_GB2312" w:hAnsi="仿宋_GB2312" w:eastAsia="仿宋_GB2312" w:cs="仿宋"/>
        </w:rPr>
        <w:t>成交供应商应</w:t>
      </w:r>
      <w:r>
        <w:rPr>
          <w:rFonts w:ascii="仿宋_GB2312" w:hAnsi="仿宋_GB2312" w:eastAsia="仿宋_GB2312" w:cs="仿宋"/>
        </w:rPr>
        <w:t>当</w:t>
      </w:r>
      <w:r>
        <w:rPr>
          <w:rFonts w:hint="eastAsia" w:ascii="仿宋_GB2312" w:hAnsi="仿宋_GB2312" w:eastAsia="仿宋_GB2312" w:cs="仿宋"/>
        </w:rPr>
        <w:t>在成交通知书发出之日起</w:t>
      </w:r>
      <w:r>
        <w:rPr>
          <w:rFonts w:ascii="仿宋_GB2312" w:hAnsi="仿宋_GB2312" w:eastAsia="仿宋_GB2312" w:cs="仿宋"/>
        </w:rPr>
        <w:t>30</w:t>
      </w:r>
      <w:r>
        <w:rPr>
          <w:rFonts w:hint="eastAsia" w:ascii="仿宋_GB2312" w:hAnsi="仿宋_GB2312" w:eastAsia="仿宋_GB2312" w:cs="仿宋"/>
        </w:rPr>
        <w:t>日内</w:t>
      </w:r>
      <w:r>
        <w:rPr>
          <w:rFonts w:ascii="仿宋_GB2312" w:hAnsi="仿宋_GB2312" w:eastAsia="仿宋_GB2312" w:cs="仿宋"/>
        </w:rPr>
        <w:t>草拟采购合同</w:t>
      </w:r>
      <w:r>
        <w:rPr>
          <w:rFonts w:hint="eastAsia" w:ascii="仿宋_GB2312" w:hAnsi="仿宋_GB2312" w:eastAsia="仿宋_GB2312" w:cs="仿宋"/>
        </w:rPr>
        <w:t>，</w:t>
      </w:r>
      <w:r>
        <w:rPr>
          <w:rFonts w:ascii="仿宋_GB2312" w:hAnsi="仿宋_GB2312" w:eastAsia="仿宋_GB2312" w:cs="仿宋"/>
        </w:rPr>
        <w:t>提交采购人确认</w:t>
      </w:r>
      <w:r>
        <w:rPr>
          <w:rFonts w:hint="eastAsia" w:ascii="仿宋_GB2312" w:hAnsi="仿宋_GB2312" w:eastAsia="仿宋_GB2312" w:cs="仿宋"/>
        </w:rPr>
        <w:t>，</w:t>
      </w:r>
      <w:r>
        <w:rPr>
          <w:rFonts w:ascii="仿宋_GB2312" w:hAnsi="仿宋_GB2312" w:eastAsia="仿宋_GB2312" w:cs="仿宋"/>
        </w:rPr>
        <w:t>达成一致后</w:t>
      </w:r>
      <w:r>
        <w:rPr>
          <w:rFonts w:hint="eastAsia" w:ascii="仿宋_GB2312" w:hAnsi="仿宋_GB2312" w:eastAsia="仿宋_GB2312" w:cs="仿宋"/>
        </w:rPr>
        <w:t>，</w:t>
      </w:r>
      <w:r>
        <w:rPr>
          <w:rFonts w:ascii="仿宋_GB2312" w:hAnsi="仿宋_GB2312" w:eastAsia="仿宋_GB2312" w:cs="仿宋"/>
        </w:rPr>
        <w:t>正式</w:t>
      </w:r>
      <w:r>
        <w:rPr>
          <w:rFonts w:hint="eastAsia" w:ascii="仿宋_GB2312" w:hAnsi="仿宋_GB2312" w:eastAsia="仿宋_GB2312" w:cs="仿宋"/>
        </w:rPr>
        <w:t>与采购人签订采购合同。由于成交供应商的原因逾期未与采购人签订采购合同的，将视为</w:t>
      </w:r>
      <w:r>
        <w:rPr>
          <w:rFonts w:ascii="仿宋_GB2312" w:hAnsi="仿宋_GB2312" w:eastAsia="仿宋_GB2312" w:cs="仿宋"/>
        </w:rPr>
        <w:t>拒绝与采购人签订采购合同</w:t>
      </w:r>
      <w:r>
        <w:rPr>
          <w:rFonts w:hint="eastAsia" w:ascii="仿宋_GB2312" w:hAnsi="仿宋_GB2312" w:eastAsia="仿宋_GB2312" w:cs="仿宋"/>
        </w:rPr>
        <w:t>，</w:t>
      </w:r>
      <w:r>
        <w:rPr>
          <w:rFonts w:ascii="仿宋_GB2312" w:hAnsi="仿宋_GB2312" w:eastAsia="仿宋_GB2312" w:cs="仿宋"/>
        </w:rPr>
        <w:t>采购人</w:t>
      </w:r>
      <w:r>
        <w:rPr>
          <w:rFonts w:hint="eastAsia" w:ascii="仿宋_GB2312" w:hAnsi="仿宋_GB2312" w:eastAsia="仿宋_GB2312" w:cs="仿宋"/>
        </w:rPr>
        <w:t>将按相关规定进行处理；</w:t>
      </w:r>
      <w:r>
        <w:rPr>
          <w:rFonts w:ascii="仿宋_GB2312" w:hAnsi="仿宋_GB2312" w:eastAsia="仿宋_GB2312" w:cs="仿宋"/>
        </w:rPr>
        <w:t>由于采购人的原因逾期未签订采购合同的</w:t>
      </w:r>
      <w:r>
        <w:rPr>
          <w:rFonts w:hint="eastAsia" w:ascii="仿宋_GB2312" w:hAnsi="仿宋_GB2312" w:eastAsia="仿宋_GB2312" w:cs="仿宋"/>
        </w:rPr>
        <w:t>，</w:t>
      </w:r>
      <w:r>
        <w:rPr>
          <w:rFonts w:ascii="仿宋_GB2312" w:hAnsi="仿宋_GB2312" w:eastAsia="仿宋_GB2312" w:cs="仿宋"/>
        </w:rPr>
        <w:t>由采购人承担相应法律责任</w:t>
      </w:r>
      <w:r>
        <w:rPr>
          <w:rFonts w:hint="eastAsia" w:ascii="仿宋_GB2312" w:hAnsi="仿宋_GB2312" w:eastAsia="仿宋_GB2312" w:cs="仿宋"/>
        </w:rPr>
        <w:t>。</w:t>
      </w:r>
    </w:p>
    <w:p>
      <w:pPr>
        <w:spacing w:line="360" w:lineRule="auto"/>
        <w:ind w:firstLine="480" w:firstLineChars="200"/>
        <w:rPr>
          <w:rFonts w:ascii="仿宋_GB2312" w:hAnsi="仿宋_GB2312" w:eastAsia="仿宋_GB2312"/>
        </w:rPr>
      </w:pPr>
      <w:r>
        <w:rPr>
          <w:rFonts w:hint="eastAsia" w:ascii="仿宋_GB2312" w:hAnsi="仿宋_GB2312" w:eastAsia="仿宋_GB2312" w:cs="仿宋"/>
        </w:rPr>
        <w:t>1</w:t>
      </w:r>
      <w:r>
        <w:rPr>
          <w:rFonts w:ascii="仿宋_GB2312" w:hAnsi="仿宋_GB2312" w:eastAsia="仿宋_GB2312" w:cs="仿宋"/>
        </w:rPr>
        <w:t>.2 采购合同应当依据</w:t>
      </w:r>
      <w:r>
        <w:rPr>
          <w:rFonts w:hint="eastAsia" w:ascii="仿宋_GB2312" w:hAnsi="仿宋_GB2312" w:eastAsia="仿宋_GB2312" w:cs="仿宋"/>
        </w:rPr>
        <w:t>谈判文件、成交供应商的响应文件及双方确认的澄清文件等</w:t>
      </w:r>
      <w:r>
        <w:rPr>
          <w:rFonts w:ascii="仿宋_GB2312" w:hAnsi="仿宋_GB2312" w:eastAsia="仿宋_GB2312" w:cs="仿宋"/>
        </w:rPr>
        <w:t>签订</w:t>
      </w:r>
      <w:r>
        <w:rPr>
          <w:rFonts w:hint="eastAsia" w:ascii="仿宋_GB2312" w:hAnsi="仿宋_GB2312" w:eastAsia="仿宋_GB2312" w:cs="仿宋"/>
        </w:rPr>
        <w:t>；采购人不得向成交供应商提出任何不合理的要求，作为签订合同的条件，不得与成交供应商私下订立背离合同实质性内容的任何协议。</w:t>
      </w:r>
    </w:p>
    <w:p>
      <w:pPr>
        <w:spacing w:line="360" w:lineRule="auto"/>
        <w:ind w:firstLine="482" w:firstLineChars="200"/>
        <w:rPr>
          <w:rFonts w:ascii="仿宋_GB2312" w:hAnsi="仿宋_GB2312" w:eastAsia="仿宋_GB2312"/>
          <w:b/>
          <w:bCs/>
        </w:rPr>
      </w:pPr>
      <w:r>
        <w:rPr>
          <w:rFonts w:hint="eastAsia" w:ascii="仿宋_GB2312" w:hAnsi="仿宋_GB2312" w:eastAsia="仿宋_GB2312" w:cs="仿宋"/>
          <w:b/>
          <w:bCs/>
        </w:rPr>
        <w:t>2</w:t>
      </w:r>
      <w:r>
        <w:rPr>
          <w:rFonts w:ascii="仿宋_GB2312" w:hAnsi="仿宋_GB2312" w:eastAsia="仿宋_GB2312" w:cs="仿宋"/>
          <w:b/>
          <w:bCs/>
        </w:rPr>
        <w:t>.</w:t>
      </w:r>
      <w:r>
        <w:rPr>
          <w:rFonts w:hint="eastAsia" w:ascii="仿宋_GB2312" w:hAnsi="仿宋_GB2312" w:eastAsia="仿宋_GB2312" w:cs="仿宋"/>
          <w:b/>
          <w:bCs/>
        </w:rPr>
        <w:t>履行合同</w:t>
      </w:r>
    </w:p>
    <w:p>
      <w:pPr>
        <w:spacing w:line="360" w:lineRule="auto"/>
        <w:ind w:firstLine="480" w:firstLineChars="200"/>
        <w:rPr>
          <w:rFonts w:ascii="仿宋_GB2312" w:hAnsi="仿宋_GB2312" w:eastAsia="仿宋_GB2312"/>
        </w:rPr>
      </w:pPr>
      <w:r>
        <w:rPr>
          <w:rFonts w:hint="eastAsia" w:ascii="仿宋_GB2312" w:hAnsi="仿宋_GB2312" w:eastAsia="仿宋_GB2312" w:cs="仿宋"/>
        </w:rPr>
        <w:t>2</w:t>
      </w:r>
      <w:r>
        <w:rPr>
          <w:rFonts w:ascii="仿宋_GB2312" w:hAnsi="仿宋_GB2312" w:eastAsia="仿宋_GB2312" w:cs="仿宋"/>
        </w:rPr>
        <w:t xml:space="preserve">.1 </w:t>
      </w:r>
      <w:r>
        <w:rPr>
          <w:rFonts w:hint="eastAsia" w:ascii="仿宋_GB2312" w:hAnsi="仿宋_GB2312" w:eastAsia="仿宋_GB2312" w:cs="仿宋"/>
        </w:rPr>
        <w:t>成交供应商与采购人签订合同后，合同双方应严格执行合同条款，履行合同规定的义务，保证合同的顺利完成。</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2</w:t>
      </w:r>
      <w:r>
        <w:rPr>
          <w:rFonts w:ascii="仿宋_GB2312" w:hAnsi="仿宋_GB2312" w:eastAsia="仿宋_GB2312" w:cs="仿宋"/>
        </w:rPr>
        <w:t xml:space="preserve">.2 </w:t>
      </w:r>
      <w:r>
        <w:rPr>
          <w:rFonts w:hint="eastAsia" w:ascii="仿宋_GB2312" w:hAnsi="仿宋_GB2312" w:eastAsia="仿宋_GB2312" w:cs="仿宋"/>
        </w:rPr>
        <w:t>在合同履行过程中，如发生合同纠纷，合同双方应按照合同约定及《</w:t>
      </w:r>
      <w:r>
        <w:rPr>
          <w:rFonts w:hint="eastAsia" w:ascii="仿宋_GB2312" w:hAnsi="仿宋_GB2312" w:eastAsia="仿宋_GB2312" w:cs="仿宋"/>
          <w:color w:val="000000"/>
        </w:rPr>
        <w:t>中华人民共和国民法典</w:t>
      </w:r>
      <w:r>
        <w:rPr>
          <w:rFonts w:hint="eastAsia" w:ascii="仿宋_GB2312" w:hAnsi="仿宋_GB2312" w:eastAsia="仿宋_GB2312" w:cs="仿宋"/>
        </w:rPr>
        <w:t>》的有关规定进行处理。</w:t>
      </w:r>
    </w:p>
    <w:p>
      <w:pPr>
        <w:pStyle w:val="2"/>
      </w:pPr>
    </w:p>
    <w:p>
      <w:pPr>
        <w:pStyle w:val="4"/>
        <w:keepNext w:val="0"/>
        <w:keepLines w:val="0"/>
        <w:spacing w:before="0" w:after="0" w:line="360" w:lineRule="auto"/>
        <w:jc w:val="center"/>
        <w:rPr>
          <w:rFonts w:ascii="仿宋_GB2312" w:hAnsi="仿宋_GB2312" w:eastAsia="仿宋_GB2312" w:cs="Times New Roman"/>
        </w:rPr>
      </w:pPr>
      <w:r>
        <w:rPr>
          <w:rFonts w:hint="eastAsia" w:ascii="仿宋_GB2312" w:hAnsi="仿宋_GB2312" w:eastAsia="仿宋_GB2312" w:cs="仿宋"/>
        </w:rPr>
        <w:t>七、纪律要求</w:t>
      </w:r>
    </w:p>
    <w:p>
      <w:pPr>
        <w:tabs>
          <w:tab w:val="left" w:pos="851"/>
        </w:tabs>
        <w:spacing w:line="360" w:lineRule="auto"/>
        <w:ind w:firstLine="480" w:firstLineChars="200"/>
        <w:rPr>
          <w:rFonts w:ascii="仿宋_GB2312" w:hAnsi="仿宋_GB2312" w:eastAsia="仿宋_GB2312"/>
        </w:rPr>
      </w:pPr>
      <w:r>
        <w:rPr>
          <w:rFonts w:ascii="仿宋_GB2312" w:hAnsi="仿宋_GB2312" w:eastAsia="仿宋_GB2312" w:cs="仿宋"/>
        </w:rPr>
        <w:t>1.采购人保证</w:t>
      </w:r>
      <w:r>
        <w:rPr>
          <w:rFonts w:hint="eastAsia" w:ascii="仿宋_GB2312" w:hAnsi="仿宋_GB2312" w:eastAsia="仿宋_GB2312" w:cs="仿宋"/>
        </w:rPr>
        <w:t>谈判</w:t>
      </w:r>
      <w:r>
        <w:rPr>
          <w:rFonts w:ascii="仿宋_GB2312" w:hAnsi="仿宋_GB2312" w:eastAsia="仿宋_GB2312" w:cs="仿宋"/>
        </w:rPr>
        <w:t>活动在严格保密的情况下进行</w:t>
      </w:r>
      <w:r>
        <w:rPr>
          <w:rFonts w:hint="eastAsia" w:ascii="仿宋_GB2312" w:hAnsi="仿宋_GB2312" w:eastAsia="仿宋_GB2312" w:cs="仿宋"/>
        </w:rPr>
        <w:t>，采购人、供应商和谈判小组成员应当严格遵守政府采购法律法规规章制度和本项目谈判文件以及采购人现场管理规定，接受采购人委派的监督人员的监督，</w:t>
      </w:r>
      <w:r>
        <w:rPr>
          <w:rFonts w:ascii="仿宋_GB2312" w:hAnsi="仿宋_GB2312" w:eastAsia="仿宋_GB2312" w:cs="仿宋"/>
        </w:rPr>
        <w:t>任何单位和个人不得非法干预和影响</w:t>
      </w:r>
      <w:r>
        <w:rPr>
          <w:rFonts w:hint="eastAsia" w:ascii="仿宋_GB2312" w:hAnsi="仿宋_GB2312" w:eastAsia="仿宋_GB2312" w:cs="仿宋"/>
        </w:rPr>
        <w:t>谈判</w:t>
      </w:r>
      <w:r>
        <w:rPr>
          <w:rFonts w:ascii="仿宋_GB2312" w:hAnsi="仿宋_GB2312" w:eastAsia="仿宋_GB2312" w:cs="仿宋"/>
        </w:rPr>
        <w:t>过程和结果</w:t>
      </w:r>
      <w:r>
        <w:rPr>
          <w:rFonts w:hint="eastAsia" w:ascii="仿宋_GB2312" w:hAnsi="仿宋_GB2312" w:eastAsia="仿宋_GB2312" w:cs="仿宋"/>
        </w:rPr>
        <w:t>。</w:t>
      </w:r>
    </w:p>
    <w:p>
      <w:pPr>
        <w:pStyle w:val="27"/>
        <w:spacing w:line="360" w:lineRule="auto"/>
        <w:ind w:firstLine="480" w:firstLineChars="200"/>
        <w:jc w:val="both"/>
        <w:rPr>
          <w:rFonts w:ascii="仿宋_GB2312" w:hAnsi="仿宋_GB2312" w:eastAsia="仿宋_GB2312" w:cs="仿宋"/>
        </w:rPr>
      </w:pPr>
      <w:r>
        <w:rPr>
          <w:rFonts w:ascii="仿宋_GB2312" w:hAnsi="仿宋_GB2312" w:eastAsia="仿宋_GB2312" w:cs="仿宋"/>
        </w:rPr>
        <w:t>2.</w:t>
      </w:r>
      <w:r>
        <w:rPr>
          <w:rFonts w:hint="eastAsia" w:ascii="仿宋_GB2312" w:hAnsi="仿宋_GB2312" w:eastAsia="仿宋_GB2312" w:cs="仿宋"/>
        </w:rPr>
        <w:t>采购活动中，采购人员及相关人员与供应商有下列利害关系之一的，应当回避：</w:t>
      </w:r>
    </w:p>
    <w:p>
      <w:pPr>
        <w:pStyle w:val="27"/>
        <w:spacing w:line="360" w:lineRule="auto"/>
        <w:ind w:firstLine="240" w:firstLineChars="100"/>
        <w:jc w:val="both"/>
        <w:rPr>
          <w:rFonts w:ascii="仿宋_GB2312" w:hAnsi="仿宋_GB2312" w:eastAsia="仿宋_GB2312" w:cs="仿宋"/>
        </w:rPr>
      </w:pPr>
      <w:r>
        <w:rPr>
          <w:rFonts w:hint="eastAsia" w:ascii="仿宋_GB2312" w:hAnsi="仿宋_GB2312" w:eastAsia="仿宋_GB2312" w:cs="仿宋"/>
        </w:rPr>
        <w:t>（1）参加采购活动前3年内与供应商存在劳动关系；</w:t>
      </w:r>
    </w:p>
    <w:p>
      <w:pPr>
        <w:pStyle w:val="27"/>
        <w:spacing w:line="360" w:lineRule="auto"/>
        <w:ind w:firstLine="240" w:firstLineChars="100"/>
        <w:jc w:val="both"/>
        <w:rPr>
          <w:rFonts w:ascii="仿宋_GB2312" w:hAnsi="仿宋_GB2312" w:eastAsia="仿宋_GB2312" w:cs="仿宋"/>
        </w:rPr>
      </w:pPr>
      <w:r>
        <w:rPr>
          <w:rFonts w:hint="eastAsia" w:ascii="仿宋_GB2312" w:hAnsi="仿宋_GB2312" w:eastAsia="仿宋_GB2312" w:cs="仿宋"/>
        </w:rPr>
        <w:t>（2）参加采购活动前3年内担任供应商的董事、监事；</w:t>
      </w:r>
    </w:p>
    <w:p>
      <w:pPr>
        <w:pStyle w:val="27"/>
        <w:spacing w:line="360" w:lineRule="auto"/>
        <w:ind w:firstLine="240" w:firstLineChars="100"/>
        <w:jc w:val="both"/>
        <w:rPr>
          <w:rFonts w:ascii="仿宋_GB2312" w:hAnsi="仿宋_GB2312" w:eastAsia="仿宋_GB2312" w:cs="仿宋"/>
        </w:rPr>
      </w:pPr>
      <w:r>
        <w:rPr>
          <w:rFonts w:hint="eastAsia" w:ascii="仿宋_GB2312" w:hAnsi="仿宋_GB2312" w:eastAsia="仿宋_GB2312" w:cs="仿宋"/>
        </w:rPr>
        <w:t>（3）参加采购活动前3年内是供应商的控股股东或者实际控制人；</w:t>
      </w:r>
    </w:p>
    <w:p>
      <w:pPr>
        <w:pStyle w:val="27"/>
        <w:spacing w:line="360" w:lineRule="auto"/>
        <w:ind w:firstLine="240" w:firstLineChars="100"/>
        <w:jc w:val="both"/>
        <w:rPr>
          <w:rFonts w:ascii="仿宋_GB2312" w:hAnsi="仿宋_GB2312" w:eastAsia="仿宋_GB2312" w:cs="仿宋"/>
        </w:rPr>
      </w:pPr>
      <w:r>
        <w:rPr>
          <w:rFonts w:hint="eastAsia" w:ascii="仿宋_GB2312" w:hAnsi="仿宋_GB2312" w:eastAsia="仿宋_GB2312" w:cs="仿宋"/>
        </w:rPr>
        <w:t>（4）与供应商的法定代表人或者负责人有夫妻、直系血亲、三代以内旁系血亲或者近姻亲关系；</w:t>
      </w:r>
    </w:p>
    <w:p>
      <w:pPr>
        <w:pStyle w:val="27"/>
        <w:spacing w:line="360" w:lineRule="auto"/>
        <w:ind w:firstLine="240" w:firstLineChars="100"/>
        <w:jc w:val="both"/>
        <w:rPr>
          <w:rFonts w:ascii="仿宋_GB2312" w:hAnsi="仿宋_GB2312" w:eastAsia="仿宋_GB2312" w:cs="仿宋"/>
        </w:rPr>
      </w:pPr>
      <w:r>
        <w:rPr>
          <w:rFonts w:hint="eastAsia" w:ascii="仿宋_GB2312" w:hAnsi="仿宋_GB2312" w:eastAsia="仿宋_GB2312" w:cs="仿宋"/>
        </w:rPr>
        <w:t>（5）与供应商有其他可能影响政府采购活动公平、公正进行的关系。</w:t>
      </w:r>
    </w:p>
    <w:p>
      <w:pPr>
        <w:spacing w:line="360" w:lineRule="auto"/>
        <w:ind w:firstLine="480" w:firstLineChars="200"/>
        <w:jc w:val="both"/>
        <w:rPr>
          <w:rFonts w:ascii="仿宋_GB2312" w:hAnsi="仿宋_GB2312" w:eastAsia="仿宋_GB2312" w:cs="仿宋"/>
        </w:rPr>
      </w:pPr>
      <w:r>
        <w:rPr>
          <w:rFonts w:hint="eastAsia" w:ascii="仿宋_GB2312" w:hAnsi="仿宋_GB2312" w:eastAsia="仿宋_GB2312" w:cs="仿宋"/>
        </w:rPr>
        <w:t>供应商认为采购人员及相关人员与其他供应商有利害关系的，可以向采购人书面提出回避申请，并说明理由。采购人将及时询问被申请回避人员，有利害关系的被申请回避人员应当回避。</w:t>
      </w:r>
    </w:p>
    <w:p>
      <w:pPr>
        <w:tabs>
          <w:tab w:val="left" w:pos="851"/>
        </w:tabs>
        <w:spacing w:line="360" w:lineRule="auto"/>
        <w:ind w:firstLine="480" w:firstLineChars="200"/>
        <w:rPr>
          <w:rFonts w:ascii="仿宋_GB2312" w:hAnsi="仿宋_GB2312" w:eastAsia="仿宋_GB2312"/>
        </w:rPr>
      </w:pPr>
      <w:r>
        <w:rPr>
          <w:rFonts w:ascii="仿宋_GB2312" w:hAnsi="仿宋_GB2312" w:eastAsia="仿宋_GB2312" w:cs="仿宋"/>
        </w:rPr>
        <w:t>3.</w:t>
      </w:r>
      <w:r>
        <w:rPr>
          <w:rFonts w:hint="eastAsia" w:ascii="仿宋_GB2312" w:hAnsi="仿宋_GB2312" w:eastAsia="仿宋_GB2312" w:cs="仿宋"/>
        </w:rPr>
        <w:t>在谈判过程中，供应商不得以任何形式和谈判小组成员进行旨在影响谈判结果的私下接触，否则将取消其参与谈判的资格。</w:t>
      </w:r>
    </w:p>
    <w:p>
      <w:pPr>
        <w:tabs>
          <w:tab w:val="left" w:pos="851"/>
        </w:tabs>
        <w:spacing w:line="360" w:lineRule="auto"/>
        <w:ind w:firstLine="480" w:firstLineChars="200"/>
        <w:rPr>
          <w:rFonts w:ascii="仿宋_GB2312" w:hAnsi="仿宋_GB2312" w:eastAsia="仿宋_GB2312"/>
        </w:rPr>
      </w:pPr>
      <w:r>
        <w:rPr>
          <w:rFonts w:ascii="仿宋_GB2312" w:hAnsi="仿宋_GB2312" w:eastAsia="仿宋_GB2312" w:cs="仿宋"/>
        </w:rPr>
        <w:t>4.</w:t>
      </w:r>
      <w:r>
        <w:rPr>
          <w:rFonts w:hint="eastAsia" w:ascii="仿宋_GB2312" w:hAnsi="仿宋_GB2312" w:eastAsia="仿宋_GB2312" w:cs="仿宋"/>
        </w:rPr>
        <w:t>对各供应商的商业秘密，谈判小组成员应予以保密，不得泄露给其他供应商。</w:t>
      </w:r>
    </w:p>
    <w:p>
      <w:pPr>
        <w:tabs>
          <w:tab w:val="left" w:pos="851"/>
        </w:tabs>
        <w:spacing w:line="360" w:lineRule="auto"/>
        <w:rPr>
          <w:rFonts w:ascii="仿宋_GB2312" w:hAnsi="仿宋_GB2312" w:eastAsia="仿宋_GB2312"/>
        </w:rPr>
      </w:pPr>
    </w:p>
    <w:p>
      <w:pPr>
        <w:tabs>
          <w:tab w:val="left" w:pos="851"/>
        </w:tabs>
        <w:spacing w:line="360" w:lineRule="auto"/>
        <w:jc w:val="center"/>
        <w:rPr>
          <w:rFonts w:ascii="仿宋_GB2312" w:hAnsi="仿宋_GB2312" w:eastAsia="仿宋_GB2312"/>
          <w:b/>
          <w:bCs/>
          <w:sz w:val="32"/>
          <w:szCs w:val="32"/>
        </w:rPr>
      </w:pPr>
      <w:r>
        <w:rPr>
          <w:rFonts w:hint="eastAsia" w:ascii="仿宋_GB2312" w:hAnsi="仿宋_GB2312" w:eastAsia="仿宋_GB2312" w:cs="仿宋"/>
          <w:b/>
          <w:bCs/>
          <w:sz w:val="32"/>
          <w:szCs w:val="32"/>
        </w:rPr>
        <w:t>八、询问、质疑和投诉</w:t>
      </w:r>
    </w:p>
    <w:p>
      <w:pPr>
        <w:spacing w:line="360" w:lineRule="auto"/>
        <w:ind w:firstLine="480" w:firstLineChars="200"/>
        <w:rPr>
          <w:rFonts w:ascii="仿宋_GB2312" w:hAnsi="仿宋_GB2312" w:eastAsia="仿宋_GB2312" w:cs="仿宋"/>
        </w:rPr>
      </w:pPr>
      <w:r>
        <w:rPr>
          <w:rFonts w:hint="eastAsia" w:ascii="仿宋_GB2312" w:hAnsi="仿宋_GB2312" w:eastAsia="仿宋_GB2312" w:cs="仿宋"/>
        </w:rPr>
        <w:t>询问、质疑、投诉的提出和处理严格按照《中华人民共和国政府采购法》、《中华人民共和国政府采购法实施条例》和财政部《政府采购质疑和投诉办法》（财政部令第94号）的规定执行。</w:t>
      </w:r>
    </w:p>
    <w:p>
      <w:pPr>
        <w:tabs>
          <w:tab w:val="left" w:pos="851"/>
        </w:tabs>
        <w:spacing w:line="360" w:lineRule="auto"/>
        <w:jc w:val="center"/>
        <w:rPr>
          <w:rFonts w:ascii="仿宋_GB2312" w:hAnsi="仿宋_GB2312" w:eastAsia="仿宋_GB2312"/>
          <w:b/>
          <w:bCs/>
          <w:sz w:val="32"/>
          <w:szCs w:val="32"/>
        </w:rPr>
      </w:pPr>
      <w:r>
        <w:rPr>
          <w:rFonts w:hint="eastAsia" w:ascii="仿宋_GB2312" w:hAnsi="仿宋_GB2312" w:eastAsia="仿宋_GB2312" w:cs="仿宋"/>
          <w:b/>
          <w:bCs/>
          <w:sz w:val="32"/>
          <w:szCs w:val="32"/>
        </w:rPr>
        <w:t>九、其他</w:t>
      </w:r>
    </w:p>
    <w:p>
      <w:pPr>
        <w:spacing w:line="360" w:lineRule="auto"/>
        <w:ind w:firstLine="480" w:firstLineChars="200"/>
        <w:rPr>
          <w:rFonts w:ascii="仿宋_GB2312" w:hAnsi="仿宋_GB2312" w:eastAsia="仿宋_GB2312" w:cs="仿宋"/>
        </w:rPr>
        <w:sectPr>
          <w:footerReference r:id="rId6" w:type="default"/>
          <w:pgSz w:w="11907" w:h="16840"/>
          <w:pgMar w:top="1440" w:right="1797" w:bottom="1440" w:left="1797" w:header="851" w:footer="992" w:gutter="0"/>
          <w:pgNumType w:start="1"/>
          <w:cols w:space="425" w:num="1"/>
          <w:docGrid w:linePitch="312" w:charSpace="0"/>
        </w:sectPr>
      </w:pPr>
      <w:r>
        <w:rPr>
          <w:rFonts w:hint="eastAsia" w:ascii="仿宋_GB2312" w:hAnsi="仿宋_GB2312" w:eastAsia="仿宋_GB2312" w:cs="仿宋"/>
        </w:rPr>
        <w:t>注：采购人如有未尽事宜可在此处进行补充，但不得违反政府采购法律法规规章制度的规定。</w:t>
      </w:r>
      <w:bookmarkStart w:id="56" w:name="_Toc509579144"/>
    </w:p>
    <w:bookmarkEnd w:id="46"/>
    <w:bookmarkEnd w:id="47"/>
    <w:bookmarkEnd w:id="48"/>
    <w:bookmarkEnd w:id="49"/>
    <w:bookmarkEnd w:id="50"/>
    <w:bookmarkEnd w:id="56"/>
    <w:p>
      <w:pPr>
        <w:pStyle w:val="18"/>
        <w:rPr>
          <w:rFonts w:ascii="仿宋_GB2312" w:hAnsi="仿宋_GB2312" w:eastAsia="仿宋_GB2312" w:cs="Times New Roman"/>
        </w:rPr>
      </w:pPr>
      <w:bookmarkStart w:id="57" w:name="_Toc20405"/>
      <w:bookmarkStart w:id="58" w:name="_Toc183682369"/>
      <w:bookmarkStart w:id="59" w:name="_Toc183582232"/>
      <w:bookmarkStart w:id="60" w:name="_Toc217446057"/>
      <w:r>
        <w:rPr>
          <w:rFonts w:hint="eastAsia" w:ascii="仿宋_GB2312" w:hAnsi="仿宋_GB2312" w:eastAsia="仿宋_GB2312" w:cs="仿宋"/>
        </w:rPr>
        <w:t xml:space="preserve">第三章 </w:t>
      </w:r>
      <w:r>
        <w:rPr>
          <w:rFonts w:hint="eastAsia" w:ascii="仿宋_GB2312" w:hAnsi="仿宋_GB2312" w:eastAsia="仿宋_GB2312" w:cs="仿宋"/>
          <w:lang w:eastAsia="zh-CN"/>
        </w:rPr>
        <w:t>采购项目技术服务、商务及其他要求</w:t>
      </w:r>
    </w:p>
    <w:p/>
    <w:p>
      <w:pPr>
        <w:spacing w:line="360" w:lineRule="auto"/>
        <w:ind w:firstLine="480" w:firstLineChars="200"/>
        <w:rPr>
          <w:rFonts w:hint="eastAsia" w:ascii="黑体" w:hAnsi="黑体" w:eastAsia="黑体" w:cs="黑体"/>
        </w:rPr>
      </w:pPr>
      <w:r>
        <w:rPr>
          <w:rFonts w:hint="eastAsia" w:ascii="黑体" w:hAnsi="黑体" w:eastAsia="黑体" w:cs="黑体"/>
        </w:rPr>
        <w:t>一、项目概况</w:t>
      </w:r>
    </w:p>
    <w:p>
      <w:pPr>
        <w:spacing w:line="360" w:lineRule="auto"/>
        <w:ind w:firstLine="480" w:firstLineChars="200"/>
        <w:rPr>
          <w:rFonts w:hint="eastAsia" w:ascii="仿宋_GB2312" w:hAnsi="仿宋_GB2312" w:eastAsia="仿宋_GB2312" w:cs="仿宋"/>
        </w:rPr>
      </w:pPr>
      <w:bookmarkStart w:id="61" w:name="_Hlk89359809"/>
      <w:r>
        <w:rPr>
          <w:rFonts w:hint="eastAsia" w:ascii="仿宋_GB2312" w:hAnsi="仿宋_GB2312" w:eastAsia="仿宋_GB2312" w:cs="仿宋"/>
        </w:rPr>
        <w:t>本次采购内容为泰州市安溱贸易有限公司诉巴中市秦巴田园农业发展有限公司、巴中市产业发展集团有限公司买卖合同纠纷及巴中市秦巴田园农业发展有限公司贸易业务疑似涉嫌被诈骗系列案件</w:t>
      </w:r>
      <w:r>
        <w:rPr>
          <w:rFonts w:hint="eastAsia" w:ascii="仿宋_GB2312" w:hAnsi="仿宋_GB2312" w:eastAsia="仿宋_GB2312" w:cs="仿宋"/>
          <w:lang w:eastAsia="zh-CN"/>
        </w:rPr>
        <w:t>专项</w:t>
      </w:r>
      <w:r>
        <w:rPr>
          <w:rFonts w:hint="eastAsia" w:ascii="仿宋_GB2312" w:hAnsi="仿宋_GB2312" w:eastAsia="仿宋_GB2312" w:cs="仿宋"/>
        </w:rPr>
        <w:t>法律服务</w:t>
      </w:r>
      <w:r>
        <w:rPr>
          <w:rFonts w:hint="eastAsia" w:ascii="仿宋_GB2312" w:hAnsi="仿宋_GB2312" w:eastAsia="仿宋_GB2312" w:cs="仿宋"/>
          <w:lang w:eastAsia="zh-CN"/>
        </w:rPr>
        <w:t>采购</w:t>
      </w:r>
      <w:r>
        <w:rPr>
          <w:rFonts w:hint="eastAsia" w:ascii="仿宋_GB2312" w:hAnsi="仿宋_GB2312" w:eastAsia="仿宋_GB2312" w:cs="仿宋"/>
        </w:rPr>
        <w:t>（以下简称“本项目”）；供应商需为巴中市秦巴田园农业发展有限公司、巴中市产业发展集团有限公司提供法律意见、代理诉讼以及其他涉法事务服务直至专项事务处理完毕结束。</w:t>
      </w:r>
    </w:p>
    <w:bookmarkEnd w:id="61"/>
    <w:p>
      <w:pPr>
        <w:spacing w:line="360" w:lineRule="auto"/>
        <w:ind w:firstLine="480" w:firstLineChars="200"/>
        <w:rPr>
          <w:rFonts w:hint="eastAsia" w:ascii="黑体" w:hAnsi="黑体" w:eastAsia="黑体" w:cs="黑体"/>
        </w:rPr>
      </w:pPr>
      <w:r>
        <w:rPr>
          <w:rFonts w:hint="eastAsia" w:ascii="黑体" w:hAnsi="黑体" w:eastAsia="黑体" w:cs="黑体"/>
        </w:rPr>
        <w:t>二、项目要求</w:t>
      </w:r>
    </w:p>
    <w:p>
      <w:pPr>
        <w:spacing w:line="360" w:lineRule="auto"/>
        <w:ind w:firstLine="482" w:firstLineChars="200"/>
        <w:rPr>
          <w:rFonts w:hint="eastAsia" w:ascii="楷体_GB2312" w:hAnsi="楷体_GB2312" w:eastAsia="楷体_GB2312" w:cs="楷体_GB2312"/>
          <w:b/>
          <w:bCs/>
        </w:rPr>
      </w:pPr>
      <w:r>
        <w:rPr>
          <w:rFonts w:hint="eastAsia" w:ascii="楷体_GB2312" w:hAnsi="楷体_GB2312" w:eastAsia="楷体_GB2312" w:cs="楷体_GB2312"/>
          <w:b/>
          <w:bCs/>
        </w:rPr>
        <w:t>★（一）服务内容</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1.就采购人本项目的相关法律问题提供咨询意见或进行法律帮助；</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2.根据采购人要求，草拟、审查、修改城市管理类合同或其它法律文书，维护采购人合法权益；</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3.接受采购人委托，就采购人本项目发生的纠纷，进行法律论证、提出解决方案、提供法律意见书、出具律师函、发表律师授权声明书等；</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4.对采购人涉及本项目重大利益事项的磋商、谈判等，提供法律分析、论证及建议，协助采购人制定工作方案，并制作与事项相关的法律文件；</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5.受采购人委托，见证采购人的重大法律行为或法律文件；</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6.接受采购人委托，签署、送达或者接受法律文件；</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7.接受采购人委托，对有关本项目进行资信或可行性调查，并出具调查报告；</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8.接受采购人委托，代理本项目事务诉讼、仲裁、调解、行政听证、非诉执行、行政复议等活动；</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9.为采购人提供其</w:t>
      </w:r>
      <w:r>
        <w:rPr>
          <w:rFonts w:hint="eastAsia" w:ascii="仿宋_GB2312" w:hAnsi="仿宋_GB2312" w:eastAsia="仿宋_GB2312" w:cs="仿宋"/>
          <w:lang w:eastAsia="zh-CN"/>
        </w:rPr>
        <w:t>他</w:t>
      </w:r>
      <w:r>
        <w:rPr>
          <w:rFonts w:hint="eastAsia" w:ascii="仿宋_GB2312" w:hAnsi="仿宋_GB2312" w:eastAsia="仿宋_GB2312" w:cs="仿宋"/>
        </w:rPr>
        <w:t>法律服务。</w:t>
      </w:r>
    </w:p>
    <w:p>
      <w:pPr>
        <w:spacing w:line="360" w:lineRule="auto"/>
        <w:ind w:firstLine="482" w:firstLineChars="200"/>
        <w:rPr>
          <w:rFonts w:hint="eastAsia" w:ascii="楷体_GB2312" w:hAnsi="楷体_GB2312" w:eastAsia="楷体_GB2312" w:cs="楷体_GB2312"/>
          <w:b/>
          <w:bCs/>
        </w:rPr>
      </w:pPr>
      <w:r>
        <w:rPr>
          <w:rFonts w:hint="eastAsia" w:ascii="楷体_GB2312" w:hAnsi="楷体_GB2312" w:eastAsia="楷体_GB2312" w:cs="楷体_GB2312"/>
          <w:b/>
          <w:bCs/>
        </w:rPr>
        <w:t>★（二）服务要求</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1</w:t>
      </w:r>
      <w:r>
        <w:rPr>
          <w:rFonts w:hint="eastAsia" w:ascii="仿宋_GB2312" w:hAnsi="仿宋_GB2312" w:eastAsia="仿宋_GB2312" w:cs="仿宋"/>
          <w:lang w:val="en-US" w:eastAsia="zh-CN"/>
        </w:rPr>
        <w:t>.</w:t>
      </w:r>
      <w:r>
        <w:rPr>
          <w:rFonts w:hint="eastAsia" w:ascii="仿宋_GB2312" w:hAnsi="仿宋_GB2312" w:eastAsia="仿宋_GB2312" w:cs="仿宋"/>
        </w:rPr>
        <w:t>供应商应对所出具的成果（包含但不限于意见、结论）负责。</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2</w:t>
      </w:r>
      <w:r>
        <w:rPr>
          <w:rFonts w:hint="eastAsia" w:ascii="仿宋_GB2312" w:hAnsi="仿宋_GB2312" w:eastAsia="仿宋_GB2312" w:cs="仿宋"/>
          <w:lang w:val="en-US" w:eastAsia="zh-CN"/>
        </w:rPr>
        <w:t>.</w:t>
      </w:r>
      <w:r>
        <w:rPr>
          <w:rFonts w:hint="eastAsia" w:ascii="仿宋_GB2312" w:hAnsi="仿宋_GB2312" w:eastAsia="仿宋_GB2312" w:cs="仿宋"/>
        </w:rPr>
        <w:t>供应商对于采购人关于本项目临时的紧急法律咨询问题，供应商应在1个小时内做出口头或书面答复；对于采购人各部门的合同、文书、函件等，供应商应在3天内出具审查意见书。</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3</w:t>
      </w:r>
      <w:r>
        <w:rPr>
          <w:rFonts w:hint="eastAsia" w:ascii="仿宋_GB2312" w:hAnsi="仿宋_GB2312" w:eastAsia="仿宋_GB2312" w:cs="仿宋"/>
          <w:lang w:val="en-US" w:eastAsia="zh-CN"/>
        </w:rPr>
        <w:t>.</w:t>
      </w:r>
      <w:r>
        <w:rPr>
          <w:rFonts w:hint="eastAsia" w:ascii="仿宋_GB2312" w:hAnsi="仿宋_GB2312" w:eastAsia="仿宋_GB2312" w:cs="仿宋"/>
        </w:rPr>
        <w:t>经采购人认定的重大、疑难、复杂的法律事务，供应商投入本项目的服务团队全体成员应集体研究、讨论，并利用供应商及其分支机构全部资源力量，充分发挥集体智慧，力求制定最佳的处理方案，在5日内以书面形式向采购人答复。</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4</w:t>
      </w:r>
      <w:r>
        <w:rPr>
          <w:rFonts w:hint="eastAsia" w:ascii="仿宋_GB2312" w:hAnsi="仿宋_GB2312" w:eastAsia="仿宋_GB2312" w:cs="仿宋"/>
          <w:lang w:val="en-US" w:eastAsia="zh-CN"/>
        </w:rPr>
        <w:t>.</w:t>
      </w:r>
      <w:r>
        <w:rPr>
          <w:rFonts w:hint="eastAsia" w:ascii="仿宋_GB2312" w:hAnsi="仿宋_GB2312" w:eastAsia="仿宋_GB2312" w:cs="仿宋"/>
        </w:rPr>
        <w:t>供应商指派律师开展法律服务工作，应当严格依照法律、法规及采购合同的有关规定，积极维护采购人的合法权益，向采购人提供的法律意见须符合法律、法规的规定要求。</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5</w:t>
      </w:r>
      <w:r>
        <w:rPr>
          <w:rFonts w:hint="eastAsia" w:ascii="仿宋_GB2312" w:hAnsi="仿宋_GB2312" w:eastAsia="仿宋_GB2312" w:cs="仿宋"/>
          <w:lang w:val="en-US" w:eastAsia="zh-CN"/>
        </w:rPr>
        <w:t>.</w:t>
      </w:r>
      <w:r>
        <w:rPr>
          <w:rFonts w:hint="eastAsia" w:ascii="仿宋_GB2312" w:hAnsi="仿宋_GB2312" w:eastAsia="仿宋_GB2312" w:cs="仿宋"/>
        </w:rPr>
        <w:t>供应商指派律师向采购人提供的各项法律意见或法律文书应当清晰、明确全面，保证其法律上的准确性，不得曲解法律规定的本意，或者有意向采购人隐瞒法律上既已存在的风险。</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6</w:t>
      </w:r>
      <w:r>
        <w:rPr>
          <w:rFonts w:hint="eastAsia" w:ascii="仿宋_GB2312" w:hAnsi="仿宋_GB2312" w:eastAsia="仿宋_GB2312" w:cs="仿宋"/>
          <w:lang w:val="en-US" w:eastAsia="zh-CN"/>
        </w:rPr>
        <w:t>.</w:t>
      </w:r>
      <w:r>
        <w:rPr>
          <w:rFonts w:hint="eastAsia" w:ascii="仿宋_GB2312" w:hAnsi="仿宋_GB2312" w:eastAsia="仿宋_GB2312" w:cs="仿宋"/>
        </w:rPr>
        <w:t>供应商指派律师在本项目法律服务工作中应当勤勉尽职，恪守律师职业道德和执业纪律，按照本行业公认的服务标准和服务规范，努力提高法律服务水平，保证服务质量。</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7</w:t>
      </w:r>
      <w:r>
        <w:rPr>
          <w:rFonts w:hint="eastAsia" w:ascii="仿宋_GB2312" w:hAnsi="仿宋_GB2312" w:eastAsia="仿宋_GB2312" w:cs="仿宋"/>
          <w:lang w:val="en-US" w:eastAsia="zh-CN"/>
        </w:rPr>
        <w:t>.</w:t>
      </w:r>
      <w:r>
        <w:rPr>
          <w:rFonts w:hint="eastAsia" w:ascii="仿宋_GB2312" w:hAnsi="仿宋_GB2312" w:eastAsia="仿宋_GB2312" w:cs="仿宋"/>
        </w:rPr>
        <w:t>供应商需搜集、整理采购人本项目的行政诉讼、行政复议案件，根据案件实际情况及采购人的实际需要进行指导，提出工作改进建议。</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8</w:t>
      </w:r>
      <w:r>
        <w:rPr>
          <w:rFonts w:hint="eastAsia" w:ascii="仿宋_GB2312" w:hAnsi="仿宋_GB2312" w:eastAsia="仿宋_GB2312" w:cs="仿宋"/>
          <w:lang w:val="en-US" w:eastAsia="zh-CN"/>
        </w:rPr>
        <w:t>.</w:t>
      </w:r>
      <w:r>
        <w:rPr>
          <w:rFonts w:hint="eastAsia" w:ascii="仿宋_GB2312" w:hAnsi="仿宋_GB2312" w:eastAsia="仿宋_GB2312" w:cs="仿宋"/>
        </w:rPr>
        <w:t>项目服务期内，除采购人认可发布的信息外，采购人及供应商对其获知的所有信息、资料、商业秘密或国家秘密（包含但不仅限于采购人与供应商的往来文件、书面文字、电子邮件、供应商自行收集的资料或采购人提供的资料等）负有保密义务，未经采购人同意，供应商不得以任何形式向第三者透露信息资料，否则采购人有权追究其法律责任。</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9</w:t>
      </w:r>
      <w:r>
        <w:rPr>
          <w:rFonts w:hint="eastAsia" w:ascii="仿宋_GB2312" w:hAnsi="仿宋_GB2312" w:eastAsia="仿宋_GB2312" w:cs="仿宋"/>
          <w:lang w:val="en-US" w:eastAsia="zh-CN"/>
        </w:rPr>
        <w:t>.</w:t>
      </w:r>
      <w:r>
        <w:rPr>
          <w:rFonts w:hint="eastAsia" w:ascii="仿宋_GB2312" w:hAnsi="仿宋_GB2312" w:eastAsia="仿宋_GB2312" w:cs="仿宋"/>
        </w:rPr>
        <w:t>采购人根据工作需要，可随时通知成交供应商指派律师到场或电话提供法律服务。</w:t>
      </w:r>
    </w:p>
    <w:p>
      <w:pPr>
        <w:spacing w:line="360" w:lineRule="auto"/>
        <w:ind w:firstLine="482" w:firstLineChars="200"/>
        <w:rPr>
          <w:rFonts w:hint="eastAsia" w:ascii="楷体_GB2312" w:hAnsi="楷体_GB2312" w:eastAsia="楷体_GB2312" w:cs="楷体_GB2312"/>
          <w:b/>
          <w:bCs/>
        </w:rPr>
      </w:pPr>
      <w:r>
        <w:rPr>
          <w:rFonts w:hint="eastAsia" w:ascii="楷体_GB2312" w:hAnsi="楷体_GB2312" w:eastAsia="楷体_GB2312" w:cs="楷体_GB2312"/>
          <w:b/>
          <w:bCs/>
        </w:rPr>
        <w:t>（三）人员配置要求</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1</w:t>
      </w:r>
      <w:r>
        <w:rPr>
          <w:rFonts w:hint="eastAsia" w:ascii="仿宋_GB2312" w:hAnsi="仿宋_GB2312" w:eastAsia="仿宋_GB2312" w:cs="仿宋"/>
          <w:lang w:val="en-US" w:eastAsia="zh-CN"/>
        </w:rPr>
        <w:t>.</w:t>
      </w:r>
      <w:r>
        <w:rPr>
          <w:rFonts w:hint="eastAsia" w:ascii="仿宋_GB2312" w:hAnsi="仿宋_GB2312" w:eastAsia="仿宋_GB2312" w:cs="仿宋"/>
        </w:rPr>
        <w:t>供应商应为本项目设置专业的服务团队不少于5人，包含1名项目负责人，至少 4 名法律咨询专员；每起诉讼案件承办律师配置人数应不低于2人。</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2</w:t>
      </w:r>
      <w:r>
        <w:rPr>
          <w:rFonts w:hint="eastAsia" w:ascii="仿宋_GB2312" w:hAnsi="仿宋_GB2312" w:eastAsia="仿宋_GB2312" w:cs="仿宋"/>
          <w:lang w:val="en-US" w:eastAsia="zh-CN"/>
        </w:rPr>
        <w:t>.</w:t>
      </w:r>
      <w:r>
        <w:rPr>
          <w:rFonts w:hint="eastAsia" w:ascii="仿宋_GB2312" w:hAnsi="仿宋_GB2312" w:eastAsia="仿宋_GB2312" w:cs="仿宋"/>
        </w:rPr>
        <w:t>服务团队成员应具有良好的职业道德和职业素质，具有良好的沟通协调能力和敬业精神，近三年均未违反职业道德，没有违法违纪执业行为，团队成员未经采购人同意，不随意更换。</w:t>
      </w:r>
    </w:p>
    <w:p>
      <w:pPr>
        <w:spacing w:line="360" w:lineRule="auto"/>
        <w:ind w:firstLine="480" w:firstLineChars="200"/>
        <w:rPr>
          <w:rFonts w:hint="eastAsia" w:ascii="黑体" w:hAnsi="黑体" w:eastAsia="黑体" w:cs="黑体"/>
        </w:rPr>
      </w:pPr>
      <w:r>
        <w:rPr>
          <w:rFonts w:hint="eastAsia" w:ascii="黑体" w:hAnsi="黑体" w:eastAsia="黑体" w:cs="黑体"/>
        </w:rPr>
        <w:t>★三、商务要求</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1</w:t>
      </w:r>
      <w:r>
        <w:rPr>
          <w:rFonts w:hint="eastAsia" w:ascii="仿宋_GB2312" w:hAnsi="仿宋_GB2312" w:eastAsia="仿宋_GB2312" w:cs="仿宋"/>
          <w:lang w:val="en-US" w:eastAsia="zh-CN"/>
        </w:rPr>
        <w:t>.</w:t>
      </w:r>
      <w:r>
        <w:rPr>
          <w:rFonts w:hint="eastAsia" w:ascii="仿宋_GB2312" w:hAnsi="仿宋_GB2312" w:eastAsia="仿宋_GB2312" w:cs="仿宋"/>
        </w:rPr>
        <w:t>服务期限：直至本项目的专项事务处理完毕结束。</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2</w:t>
      </w:r>
      <w:r>
        <w:rPr>
          <w:rFonts w:hint="eastAsia" w:ascii="仿宋_GB2312" w:hAnsi="仿宋_GB2312" w:eastAsia="仿宋_GB2312" w:cs="仿宋"/>
          <w:lang w:val="en-US" w:eastAsia="zh-CN"/>
        </w:rPr>
        <w:t>.</w:t>
      </w:r>
      <w:r>
        <w:rPr>
          <w:rFonts w:hint="eastAsia" w:ascii="仿宋_GB2312" w:hAnsi="仿宋_GB2312" w:eastAsia="仿宋_GB2312" w:cs="仿宋"/>
        </w:rPr>
        <w:t>服务地点：采购人指定地点。</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3</w:t>
      </w:r>
      <w:r>
        <w:rPr>
          <w:rFonts w:hint="eastAsia" w:ascii="仿宋_GB2312" w:hAnsi="仿宋_GB2312" w:eastAsia="仿宋_GB2312" w:cs="仿宋"/>
          <w:lang w:val="en-US" w:eastAsia="zh-CN"/>
        </w:rPr>
        <w:t>.</w:t>
      </w:r>
      <w:r>
        <w:rPr>
          <w:rFonts w:hint="eastAsia" w:ascii="仿宋_GB2312" w:hAnsi="仿宋_GB2312" w:eastAsia="仿宋_GB2312" w:cs="仿宋"/>
        </w:rPr>
        <w:t>付款方式和要求：本合同签订后10个工作日内支付基础顾问服务费，涉及案件的，在专项事务处理完毕后10个工作日内按照案件减少损失对应比例支付风险服务费。</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4</w:t>
      </w:r>
      <w:r>
        <w:rPr>
          <w:rFonts w:hint="eastAsia" w:ascii="仿宋_GB2312" w:hAnsi="仿宋_GB2312" w:eastAsia="仿宋_GB2312" w:cs="仿宋"/>
          <w:lang w:val="en-US" w:eastAsia="zh-CN"/>
        </w:rPr>
        <w:t>.</w:t>
      </w:r>
      <w:r>
        <w:rPr>
          <w:rFonts w:hint="eastAsia" w:ascii="仿宋_GB2312" w:hAnsi="仿宋_GB2312" w:eastAsia="仿宋_GB2312" w:cs="仿宋"/>
        </w:rPr>
        <w:t>验收要求</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4.1 验收主体：采购人。</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4.2 验收时间：供应商提出验收申请之日起 10 日内组织验收。</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4.3 验收标准和方式：成交人与采购人应严格按照《财政部关于进一步加强政府采购需求和履约验收管理的指导意见》（财库〔2016〕205 号）、行业标准及磋商文件相关要求进行验收。</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5</w:t>
      </w:r>
      <w:r>
        <w:rPr>
          <w:rFonts w:hint="eastAsia" w:ascii="仿宋_GB2312" w:hAnsi="仿宋_GB2312" w:eastAsia="仿宋_GB2312" w:cs="仿宋"/>
          <w:lang w:val="en-US" w:eastAsia="zh-CN"/>
        </w:rPr>
        <w:t>.</w:t>
      </w:r>
      <w:r>
        <w:rPr>
          <w:rFonts w:hint="eastAsia" w:ascii="仿宋_GB2312" w:hAnsi="仿宋_GB2312" w:eastAsia="仿宋_GB2312" w:cs="仿宋"/>
        </w:rPr>
        <w:t>执行标准：供应商提供的服务应满足国家相关标准、行业标准、地方标准、其他标准、规范及采购人要求。</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6</w:t>
      </w:r>
      <w:r>
        <w:rPr>
          <w:rFonts w:hint="eastAsia" w:ascii="仿宋_GB2312" w:hAnsi="仿宋_GB2312" w:eastAsia="仿宋_GB2312" w:cs="仿宋"/>
          <w:lang w:val="en-US" w:eastAsia="zh-CN"/>
        </w:rPr>
        <w:t>.</w:t>
      </w:r>
      <w:r>
        <w:rPr>
          <w:rFonts w:hint="eastAsia" w:ascii="仿宋_GB2312" w:hAnsi="仿宋_GB2312" w:eastAsia="仿宋_GB2312" w:cs="仿宋"/>
        </w:rPr>
        <w:t>报价要求</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6.1 最高限价：基础法律顾问费不超过260000元（含诉讼案件代理费），在专项事务处理完毕后，按照服务后减少损失</w:t>
      </w:r>
      <w:r>
        <w:rPr>
          <w:rFonts w:hint="eastAsia" w:ascii="仿宋_GB2312" w:hAnsi="仿宋_GB2312" w:eastAsia="仿宋_GB2312" w:cs="仿宋"/>
          <w:lang w:eastAsia="zh-CN"/>
        </w:rPr>
        <w:t>金额</w:t>
      </w:r>
      <w:r>
        <w:rPr>
          <w:rFonts w:hint="eastAsia" w:ascii="仿宋_GB2312" w:hAnsi="仿宋_GB2312" w:eastAsia="仿宋_GB2312" w:cs="仿宋"/>
        </w:rPr>
        <w:t>的3%支付风险服务费。</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7</w:t>
      </w:r>
      <w:r>
        <w:rPr>
          <w:rFonts w:hint="eastAsia" w:ascii="仿宋_GB2312" w:hAnsi="仿宋_GB2312" w:eastAsia="仿宋_GB2312" w:cs="仿宋"/>
          <w:lang w:val="en-US" w:eastAsia="zh-CN"/>
        </w:rPr>
        <w:t>.</w:t>
      </w:r>
      <w:r>
        <w:rPr>
          <w:rFonts w:hint="eastAsia" w:ascii="仿宋_GB2312" w:hAnsi="仿宋_GB2312" w:eastAsia="仿宋_GB2312" w:cs="仿宋"/>
        </w:rPr>
        <w:t>违约责任</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7.1采购人及供应商双方必须遵守采购合同并执行合同中的各项规定，保证采购合同的正常履行。任何一方违约给对方造成的直接损失均负有赔偿责任，对方均有权视情况要求对方继续履行合同或提出解除合同。</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7.2如因供应商在履行过程中的疏忽、失职、过错等故意或者过失原因给采购人造成损失或侵害，包括但不限于采购人本身的财产损失、由此而导致的采购人对任何第三方的法律责任等，供应商对此均应承担全部的赔偿责任。</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7.3如供应商提交的成果达不到相关质量要求或未按采购人时间进度安排完成成果，采购人有权扣除合同支付金额和提出解除合同。</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8</w:t>
      </w:r>
      <w:r>
        <w:rPr>
          <w:rFonts w:hint="eastAsia" w:ascii="仿宋_GB2312" w:hAnsi="仿宋_GB2312" w:eastAsia="仿宋_GB2312" w:cs="仿宋"/>
          <w:lang w:val="en-US" w:eastAsia="zh-CN"/>
        </w:rPr>
        <w:t>.</w:t>
      </w:r>
      <w:r>
        <w:rPr>
          <w:rFonts w:hint="eastAsia" w:ascii="仿宋_GB2312" w:hAnsi="仿宋_GB2312" w:eastAsia="仿宋_GB2312" w:cs="仿宋"/>
        </w:rPr>
        <w:t>争议解决办法</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8.1采购人及供应商双方就采购合同所产生的任何争议都应该进行友好协商，协商解决不成的，任何一方均可向项目所在地仲裁委员会申请仲裁。</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8.2仲裁费应由败诉方承担。</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8.3在仲裁期间，除正在进行仲裁的部分外，合同其他部分继续执行。</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9</w:t>
      </w:r>
      <w:r>
        <w:rPr>
          <w:rFonts w:hint="eastAsia" w:ascii="仿宋_GB2312" w:hAnsi="仿宋_GB2312" w:eastAsia="仿宋_GB2312" w:cs="仿宋"/>
          <w:lang w:val="en-US" w:eastAsia="zh-CN"/>
        </w:rPr>
        <w:t>.</w:t>
      </w:r>
      <w:r>
        <w:rPr>
          <w:rFonts w:hint="eastAsia" w:ascii="仿宋_GB2312" w:hAnsi="仿宋_GB2312" w:eastAsia="仿宋_GB2312" w:cs="仿宋"/>
        </w:rPr>
        <w:t>其他相关事宜</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9.1在本采购文件中没有提及的与本项目履约切实相关的事宜，在采购人与成交供应商订立合同时按明细约定或后续补充约定（约定的内容须符合国家相关法律法规的规定）。</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9.2本项目自成交方签订合同之日起至提交全部成果验收合格之日止，成交方将负责该项目实施过程中的人身安全、财产安全、环境安全，因本项目实施过程中造成的相应直接或间接损失，由供应商自行承担。</w:t>
      </w:r>
    </w:p>
    <w:p>
      <w:pPr>
        <w:spacing w:line="360" w:lineRule="auto"/>
        <w:ind w:firstLine="482" w:firstLineChars="200"/>
        <w:rPr>
          <w:rFonts w:hint="eastAsia" w:ascii="仿宋_GB2312" w:hAnsi="仿宋_GB2312" w:eastAsia="仿宋_GB2312" w:cs="仿宋"/>
        </w:rPr>
      </w:pPr>
      <w:r>
        <w:rPr>
          <w:rFonts w:hint="eastAsia" w:ascii="仿宋_GB2312" w:hAnsi="仿宋_GB2312" w:eastAsia="仿宋_GB2312" w:cs="仿宋"/>
          <w:b/>
          <w:bCs/>
        </w:rPr>
        <w:t>注：</w:t>
      </w:r>
      <w:r>
        <w:rPr>
          <w:rFonts w:hint="eastAsia" w:ascii="仿宋_GB2312" w:hAnsi="仿宋_GB2312" w:eastAsia="仿宋_GB2312" w:cs="仿宋"/>
        </w:rPr>
        <w:t>1.以上标注有“★”的为本项目的实质性要求，不允许有负偏离，否则其响应文件将作无效处理。</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2.本项目在谈判过程中，谈判小组可以根据谈判文件和谈判情况实质性变动采购需求中的技术、服务、采购合同内容条款，但不得变动谈判文件中的其他内容。实质性变动的内容，须经采购人代表确认。</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3.对谈判文件作出的实质性变动是谈判文件的有效组成部分，谈判小组应当及时以书面形式同时通知所有参加谈判的供应商。</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4.供应商应当按照谈判文件的变动情况和谈判小组的要求重新提交响应文件，并由其法定代表人/单位负责人或其授权代表签字或者加盖公章。由授权代表签字的，应当附法定代表人身份证明和法定代表人授权书。供应商为自然人的，应当由本人签字并附身份证明。</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5.本章的要求不能作为资格性条件要求评审，如存在资格性条件要求，应当认定磋商文件编制存在重大缺陷，谈判小组应当停止评审。</w:t>
      </w:r>
    </w:p>
    <w:p>
      <w:pPr>
        <w:pStyle w:val="2"/>
        <w:rPr>
          <w:rFonts w:hint="eastAsia" w:ascii="仿宋_GB2312" w:hAnsi="仿宋_GB2312" w:eastAsia="仿宋_GB2312" w:cs="仿宋"/>
        </w:rPr>
      </w:pPr>
    </w:p>
    <w:p>
      <w:pPr>
        <w:pStyle w:val="18"/>
        <w:rPr>
          <w:rFonts w:ascii="仿宋_GB2312" w:hAnsi="仿宋_GB2312" w:eastAsia="仿宋_GB2312" w:cs="Times New Roman"/>
        </w:rPr>
      </w:pPr>
    </w:p>
    <w:p>
      <w:pPr>
        <w:rPr>
          <w:rFonts w:ascii="仿宋_GB2312" w:hAnsi="仿宋_GB2312" w:eastAsia="仿宋_GB2312" w:cs="Times New Roman"/>
        </w:rPr>
      </w:pPr>
    </w:p>
    <w:p>
      <w:pPr>
        <w:pStyle w:val="2"/>
        <w:rPr>
          <w:rFonts w:ascii="仿宋_GB2312" w:hAnsi="仿宋_GB2312" w:eastAsia="仿宋_GB2312" w:cs="Times New Roman"/>
        </w:rPr>
      </w:pPr>
    </w:p>
    <w:p>
      <w:pPr>
        <w:rPr>
          <w:rFonts w:ascii="仿宋_GB2312" w:hAnsi="仿宋_GB2312" w:eastAsia="仿宋_GB2312" w:cs="Times New Roman"/>
        </w:rPr>
      </w:pPr>
    </w:p>
    <w:p>
      <w:pPr>
        <w:pStyle w:val="2"/>
        <w:rPr>
          <w:rFonts w:ascii="仿宋_GB2312" w:hAnsi="仿宋_GB2312" w:eastAsia="仿宋_GB2312" w:cs="Times New Roman"/>
        </w:rPr>
      </w:pPr>
    </w:p>
    <w:p>
      <w:pPr>
        <w:rPr>
          <w:rFonts w:ascii="仿宋_GB2312" w:hAnsi="仿宋_GB2312" w:eastAsia="仿宋_GB2312" w:cs="Times New Roman"/>
        </w:rPr>
      </w:pPr>
    </w:p>
    <w:p>
      <w:pPr>
        <w:pStyle w:val="2"/>
        <w:rPr>
          <w:rFonts w:ascii="仿宋_GB2312" w:hAnsi="仿宋_GB2312" w:eastAsia="仿宋_GB2312" w:cs="Times New Roman"/>
        </w:rPr>
      </w:pPr>
    </w:p>
    <w:p>
      <w:pPr>
        <w:rPr>
          <w:rFonts w:ascii="仿宋_GB2312" w:hAnsi="仿宋_GB2312" w:eastAsia="仿宋_GB2312" w:cs="Times New Roman"/>
        </w:rPr>
      </w:pPr>
    </w:p>
    <w:p>
      <w:pPr>
        <w:pStyle w:val="2"/>
      </w:pPr>
    </w:p>
    <w:p>
      <w:pPr>
        <w:pStyle w:val="2"/>
        <w:rPr>
          <w:rFonts w:hint="eastAsia" w:ascii="仿宋_GB2312" w:hAnsi="仿宋_GB2312" w:eastAsia="仿宋_GB2312" w:cs="仿宋"/>
        </w:rPr>
      </w:pPr>
    </w:p>
    <w:p>
      <w:pPr>
        <w:pStyle w:val="18"/>
        <w:rPr>
          <w:rFonts w:hint="eastAsia" w:ascii="仿宋_GB2312" w:hAnsi="仿宋_GB2312" w:eastAsia="仿宋_GB2312" w:cs="仿宋"/>
        </w:rPr>
      </w:pPr>
      <w:bookmarkStart w:id="62" w:name="_Toc69478556"/>
      <w:bookmarkStart w:id="63" w:name="_Toc509579145"/>
      <w:r>
        <w:rPr>
          <w:rFonts w:hint="eastAsia" w:ascii="仿宋_GB2312" w:hAnsi="仿宋_GB2312" w:eastAsia="仿宋_GB2312" w:cs="仿宋"/>
        </w:rPr>
        <w:t>第四章 谈判过程中可实质性变动的内容</w:t>
      </w:r>
      <w:bookmarkEnd w:id="62"/>
      <w:bookmarkEnd w:id="63"/>
    </w:p>
    <w:p>
      <w:pPr>
        <w:tabs>
          <w:tab w:val="left" w:pos="7665"/>
        </w:tabs>
        <w:spacing w:line="360" w:lineRule="auto"/>
        <w:ind w:firstLine="480"/>
        <w:rPr>
          <w:rFonts w:ascii="仿宋_GB2312" w:hAnsi="仿宋_GB2312" w:eastAsia="仿宋_GB2312"/>
        </w:rPr>
      </w:pP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第三章中标注“★”号的条款，以及第七章合同草案条款，为本次谈判采购项目的可变动的实质性要求，供应商在谈判结束后应全部满足。</w:t>
      </w:r>
    </w:p>
    <w:p>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在谈判过程中，谈判小组根据项目实际需要制定谈判内容，在获得采购人代表确认的前提下，可以根据谈判情况实质性变动相关内容。谈判小组对谈判文件作出的实质性变动是谈判文件的有效组成部分，谈判小组应及时以书面形式通知所有参加谈判的供应商。</w:t>
      </w:r>
    </w:p>
    <w:p>
      <w:pPr>
        <w:rPr>
          <w:rFonts w:hint="eastAsia" w:ascii="仿宋_GB2312" w:hAnsi="仿宋_GB2312" w:eastAsia="仿宋_GB2312" w:cs="仿宋"/>
        </w:rPr>
      </w:pPr>
    </w:p>
    <w:p>
      <w:pPr>
        <w:pStyle w:val="2"/>
        <w:rPr>
          <w:rFonts w:hint="eastAsia" w:ascii="仿宋_GB2312" w:hAnsi="仿宋_GB2312" w:eastAsia="仿宋_GB2312" w:cs="仿宋"/>
        </w:rPr>
      </w:pPr>
    </w:p>
    <w:p>
      <w:pPr>
        <w:rPr>
          <w:rFonts w:hint="eastAsia" w:ascii="仿宋_GB2312" w:hAnsi="仿宋_GB2312" w:eastAsia="仿宋_GB2312" w:cs="仿宋"/>
        </w:rPr>
      </w:pPr>
    </w:p>
    <w:p>
      <w:pPr>
        <w:pStyle w:val="2"/>
        <w:rPr>
          <w:rFonts w:hint="eastAsia" w:ascii="仿宋_GB2312" w:hAnsi="仿宋_GB2312" w:eastAsia="仿宋_GB2312" w:cs="仿宋"/>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rPr>
          <w:rFonts w:hint="eastAsia" w:ascii="仿宋_GB2312" w:hAnsi="仿宋_GB2312" w:eastAsia="仿宋_GB2312" w:cs="仿宋"/>
        </w:rPr>
      </w:pPr>
    </w:p>
    <w:p>
      <w:pPr>
        <w:rPr>
          <w:rFonts w:hint="eastAsia"/>
        </w:rPr>
      </w:pPr>
    </w:p>
    <w:p>
      <w:pPr>
        <w:pStyle w:val="18"/>
        <w:rPr>
          <w:rFonts w:ascii="仿宋_GB2312" w:hAnsi="仿宋_GB2312" w:eastAsia="仿宋_GB2312" w:cs="Times New Roman"/>
        </w:rPr>
      </w:pPr>
      <w:r>
        <w:rPr>
          <w:rFonts w:hint="eastAsia" w:ascii="仿宋_GB2312" w:hAnsi="仿宋_GB2312" w:eastAsia="仿宋_GB2312" w:cs="仿宋"/>
        </w:rPr>
        <w:t>第</w:t>
      </w:r>
      <w:r>
        <w:rPr>
          <w:rFonts w:hint="eastAsia" w:ascii="仿宋_GB2312" w:hAnsi="仿宋_GB2312" w:eastAsia="仿宋_GB2312" w:cs="仿宋"/>
          <w:lang w:eastAsia="zh-CN"/>
        </w:rPr>
        <w:t>五</w:t>
      </w:r>
      <w:r>
        <w:rPr>
          <w:rFonts w:hint="eastAsia" w:ascii="仿宋_GB2312" w:hAnsi="仿宋_GB2312" w:eastAsia="仿宋_GB2312" w:cs="仿宋"/>
        </w:rPr>
        <w:t>章 响应文件格式</w:t>
      </w:r>
      <w:bookmarkEnd w:id="57"/>
    </w:p>
    <w:p>
      <w:pPr>
        <w:spacing w:line="360" w:lineRule="auto"/>
        <w:rPr>
          <w:rFonts w:ascii="仿宋_GB2312" w:hAnsi="仿宋_GB2312" w:eastAsia="仿宋_GB2312"/>
          <w:b/>
          <w:bCs/>
          <w:sz w:val="32"/>
          <w:szCs w:val="32"/>
        </w:rPr>
      </w:pPr>
    </w:p>
    <w:p>
      <w:pPr>
        <w:spacing w:line="360" w:lineRule="auto"/>
        <w:rPr>
          <w:rFonts w:ascii="仿宋_GB2312" w:hAnsi="仿宋_GB2312" w:eastAsia="仿宋_GB2312"/>
        </w:rPr>
      </w:pPr>
      <w:r>
        <w:rPr>
          <w:rFonts w:hint="eastAsia" w:ascii="仿宋_GB2312" w:hAnsi="仿宋_GB2312" w:eastAsia="仿宋_GB2312" w:cs="仿宋"/>
        </w:rPr>
        <w:t>一、本章所制响应文件格式，除格式中明确将该格式作为实质性要求的，不具有强制性。</w:t>
      </w:r>
    </w:p>
    <w:p>
      <w:pPr>
        <w:spacing w:line="360" w:lineRule="auto"/>
        <w:rPr>
          <w:rFonts w:ascii="仿宋_GB2312" w:hAnsi="仿宋_GB2312" w:eastAsia="仿宋_GB2312"/>
        </w:rPr>
      </w:pPr>
      <w:r>
        <w:rPr>
          <w:rFonts w:hint="eastAsia" w:ascii="仿宋_GB2312" w:hAnsi="仿宋_GB2312" w:eastAsia="仿宋_GB2312" w:cs="仿宋"/>
        </w:rPr>
        <w:t>二、本章所制响应文件格式有关表格中的备注栏，由供应商根据自身响应情况作解释性说明，不作为必填项。</w:t>
      </w:r>
    </w:p>
    <w:p>
      <w:pPr>
        <w:spacing w:line="360" w:lineRule="auto"/>
        <w:jc w:val="center"/>
        <w:rPr>
          <w:rFonts w:ascii="仿宋_GB2312" w:hAnsi="仿宋_GB2312" w:eastAsia="仿宋_GB2312"/>
          <w:b/>
          <w:bCs/>
          <w:sz w:val="32"/>
          <w:szCs w:val="32"/>
        </w:rPr>
      </w:pPr>
    </w:p>
    <w:p>
      <w:pPr>
        <w:spacing w:line="360" w:lineRule="auto"/>
        <w:jc w:val="center"/>
        <w:rPr>
          <w:rFonts w:ascii="仿宋_GB2312" w:hAnsi="仿宋_GB2312" w:eastAsia="仿宋_GB2312"/>
          <w:b/>
          <w:bCs/>
          <w:sz w:val="32"/>
          <w:szCs w:val="32"/>
        </w:rPr>
      </w:pPr>
      <w:r>
        <w:rPr>
          <w:rFonts w:ascii="仿宋_GB2312" w:hAnsi="仿宋_GB2312" w:eastAsia="仿宋_GB2312"/>
          <w:b/>
          <w:bCs/>
          <w:sz w:val="32"/>
          <w:szCs w:val="32"/>
        </w:rPr>
        <w:br w:type="page"/>
      </w:r>
    </w:p>
    <w:p>
      <w:pPr>
        <w:spacing w:line="360" w:lineRule="auto"/>
        <w:jc w:val="center"/>
        <w:rPr>
          <w:rFonts w:ascii="仿宋_GB2312" w:hAnsi="仿宋_GB2312" w:eastAsia="仿宋_GB2312"/>
          <w:b/>
          <w:bCs/>
          <w:sz w:val="32"/>
          <w:szCs w:val="32"/>
        </w:rPr>
      </w:pPr>
      <w:r>
        <w:rPr>
          <w:rFonts w:hint="eastAsia" w:ascii="仿宋_GB2312" w:hAnsi="仿宋_GB2312" w:eastAsia="仿宋_GB2312" w:cs="仿宋"/>
          <w:b/>
          <w:bCs/>
          <w:sz w:val="32"/>
          <w:szCs w:val="32"/>
        </w:rPr>
        <w:t xml:space="preserve"> “响应文件”格式</w:t>
      </w:r>
    </w:p>
    <w:p>
      <w:pPr>
        <w:spacing w:line="360" w:lineRule="auto"/>
        <w:rPr>
          <w:rFonts w:ascii="仿宋_GB2312" w:hAnsi="仿宋_GB2312" w:eastAsia="仿宋_GB2312"/>
          <w:b/>
          <w:bCs/>
          <w:sz w:val="28"/>
          <w:szCs w:val="28"/>
        </w:rPr>
      </w:pPr>
    </w:p>
    <w:p>
      <w:pPr>
        <w:spacing w:line="360" w:lineRule="auto"/>
        <w:rPr>
          <w:rFonts w:ascii="仿宋_GB2312" w:hAnsi="仿宋_GB2312" w:eastAsia="仿宋_GB2312"/>
          <w:b/>
          <w:bCs/>
          <w:sz w:val="32"/>
          <w:szCs w:val="32"/>
        </w:rPr>
      </w:pPr>
      <w:r>
        <w:rPr>
          <w:rFonts w:hint="eastAsia" w:ascii="仿宋_GB2312" w:hAnsi="仿宋_GB2312" w:eastAsia="仿宋_GB2312" w:cs="仿宋"/>
          <w:b/>
          <w:bCs/>
          <w:sz w:val="32"/>
          <w:szCs w:val="32"/>
        </w:rPr>
        <w:t>封面：</w:t>
      </w:r>
    </w:p>
    <w:p>
      <w:pPr>
        <w:spacing w:line="360" w:lineRule="auto"/>
        <w:rPr>
          <w:rFonts w:ascii="仿宋_GB2312" w:hAnsi="仿宋_GB2312" w:eastAsia="仿宋_GB2312" w:cs="仿宋"/>
          <w:b/>
          <w:bCs/>
          <w:sz w:val="36"/>
          <w:szCs w:val="36"/>
        </w:rPr>
      </w:pPr>
    </w:p>
    <w:p>
      <w:pPr>
        <w:spacing w:line="360" w:lineRule="auto"/>
        <w:rPr>
          <w:rFonts w:ascii="仿宋_GB2312" w:hAnsi="仿宋_GB2312" w:eastAsia="仿宋_GB2312"/>
          <w:b/>
          <w:bCs/>
          <w:sz w:val="32"/>
          <w:szCs w:val="32"/>
        </w:rPr>
      </w:pPr>
    </w:p>
    <w:p>
      <w:pPr>
        <w:spacing w:line="360" w:lineRule="auto"/>
        <w:jc w:val="center"/>
        <w:rPr>
          <w:rFonts w:ascii="仿宋_GB2312" w:hAnsi="仿宋_GB2312" w:eastAsia="仿宋_GB2312"/>
          <w:b/>
          <w:bCs/>
          <w:sz w:val="72"/>
          <w:szCs w:val="72"/>
        </w:rPr>
      </w:pPr>
      <w:r>
        <w:rPr>
          <w:rFonts w:ascii="仿宋_GB2312" w:hAnsi="仿宋_GB2312" w:eastAsia="仿宋_GB2312" w:cs="仿宋"/>
          <w:b/>
          <w:bCs/>
          <w:sz w:val="40"/>
          <w:szCs w:val="40"/>
        </w:rPr>
        <w:t>XX</w:t>
      </w:r>
      <w:r>
        <w:rPr>
          <w:rFonts w:hint="eastAsia" w:ascii="仿宋_GB2312" w:hAnsi="仿宋_GB2312" w:eastAsia="仿宋_GB2312" w:cs="仿宋"/>
          <w:b/>
          <w:bCs/>
          <w:sz w:val="40"/>
          <w:szCs w:val="40"/>
        </w:rPr>
        <w:t>项目</w:t>
      </w:r>
    </w:p>
    <w:p>
      <w:pPr>
        <w:spacing w:line="360" w:lineRule="auto"/>
        <w:rPr>
          <w:rFonts w:ascii="仿宋_GB2312" w:hAnsi="仿宋_GB2312" w:eastAsia="仿宋_GB2312"/>
          <w:b/>
          <w:bCs/>
          <w:sz w:val="52"/>
          <w:szCs w:val="52"/>
        </w:rPr>
      </w:pPr>
    </w:p>
    <w:p>
      <w:pPr>
        <w:spacing w:line="360" w:lineRule="auto"/>
        <w:jc w:val="center"/>
        <w:rPr>
          <w:rFonts w:ascii="仿宋_GB2312" w:hAnsi="仿宋_GB2312" w:eastAsia="仿宋_GB2312"/>
          <w:b/>
          <w:bCs/>
          <w:sz w:val="32"/>
          <w:szCs w:val="32"/>
        </w:rPr>
      </w:pPr>
      <w:r>
        <w:rPr>
          <w:rFonts w:hint="eastAsia" w:ascii="仿宋_GB2312" w:hAnsi="仿宋_GB2312" w:eastAsia="仿宋_GB2312" w:cs="仿宋"/>
          <w:b/>
          <w:bCs/>
          <w:sz w:val="52"/>
          <w:szCs w:val="52"/>
        </w:rPr>
        <w:t>响应文件</w:t>
      </w:r>
    </w:p>
    <w:p>
      <w:pPr>
        <w:spacing w:line="360" w:lineRule="auto"/>
        <w:rPr>
          <w:rFonts w:ascii="仿宋_GB2312" w:hAnsi="仿宋_GB2312" w:eastAsia="仿宋_GB2312"/>
          <w:b/>
          <w:bCs/>
          <w:sz w:val="36"/>
          <w:szCs w:val="36"/>
        </w:rPr>
      </w:pPr>
    </w:p>
    <w:p>
      <w:pPr>
        <w:spacing w:line="360" w:lineRule="auto"/>
        <w:rPr>
          <w:rFonts w:ascii="仿宋_GB2312" w:hAnsi="仿宋_GB2312" w:eastAsia="仿宋_GB2312"/>
          <w:b/>
          <w:bCs/>
          <w:sz w:val="36"/>
          <w:szCs w:val="36"/>
        </w:rPr>
      </w:pPr>
    </w:p>
    <w:p>
      <w:pPr>
        <w:spacing w:line="360" w:lineRule="auto"/>
        <w:rPr>
          <w:rFonts w:ascii="仿宋_GB2312" w:hAnsi="仿宋_GB2312" w:eastAsia="仿宋_GB2312"/>
          <w:b/>
          <w:bCs/>
          <w:sz w:val="36"/>
          <w:szCs w:val="36"/>
        </w:rPr>
      </w:pPr>
    </w:p>
    <w:p>
      <w:pPr>
        <w:spacing w:line="360" w:lineRule="auto"/>
        <w:rPr>
          <w:rFonts w:ascii="仿宋_GB2312" w:hAnsi="仿宋_GB2312" w:eastAsia="仿宋_GB2312"/>
          <w:b/>
          <w:bCs/>
          <w:sz w:val="36"/>
          <w:szCs w:val="36"/>
        </w:rPr>
      </w:pPr>
    </w:p>
    <w:p>
      <w:pPr>
        <w:spacing w:line="360" w:lineRule="auto"/>
        <w:rPr>
          <w:rFonts w:ascii="仿宋_GB2312" w:hAnsi="仿宋_GB2312" w:eastAsia="仿宋_GB2312"/>
          <w:b/>
          <w:bCs/>
          <w:sz w:val="36"/>
          <w:szCs w:val="36"/>
        </w:rPr>
      </w:pPr>
    </w:p>
    <w:p>
      <w:pPr>
        <w:spacing w:line="360" w:lineRule="auto"/>
        <w:rPr>
          <w:rFonts w:ascii="仿宋_GB2312" w:hAnsi="仿宋_GB2312" w:eastAsia="仿宋_GB2312"/>
          <w:b/>
          <w:bCs/>
          <w:sz w:val="36"/>
          <w:szCs w:val="36"/>
        </w:rPr>
      </w:pPr>
    </w:p>
    <w:p>
      <w:pPr>
        <w:spacing w:line="360" w:lineRule="auto"/>
        <w:ind w:firstLine="643" w:firstLineChars="200"/>
        <w:rPr>
          <w:rFonts w:ascii="仿宋_GB2312" w:hAnsi="仿宋_GB2312" w:eastAsia="仿宋_GB2312"/>
          <w:b/>
          <w:bCs/>
          <w:sz w:val="32"/>
          <w:szCs w:val="32"/>
          <w:u w:val="single"/>
        </w:rPr>
      </w:pPr>
      <w:r>
        <w:rPr>
          <w:rFonts w:hint="eastAsia" w:ascii="仿宋_GB2312" w:hAnsi="仿宋_GB2312" w:eastAsia="仿宋_GB2312" w:cs="仿宋"/>
          <w:b/>
          <w:bCs/>
          <w:sz w:val="32"/>
          <w:szCs w:val="32"/>
        </w:rPr>
        <w:t>供应商名称：</w:t>
      </w:r>
    </w:p>
    <w:p>
      <w:pPr>
        <w:spacing w:line="360" w:lineRule="auto"/>
        <w:jc w:val="center"/>
        <w:rPr>
          <w:rFonts w:ascii="仿宋_GB2312" w:hAnsi="仿宋_GB2312" w:eastAsia="仿宋_GB2312"/>
          <w:b/>
          <w:bCs/>
          <w:sz w:val="32"/>
          <w:szCs w:val="32"/>
        </w:rPr>
      </w:pPr>
      <w:r>
        <w:rPr>
          <w:rFonts w:ascii="仿宋_GB2312" w:hAnsi="仿宋_GB2312" w:eastAsia="仿宋_GB2312" w:cs="仿宋"/>
          <w:b/>
          <w:bCs/>
          <w:sz w:val="32"/>
          <w:szCs w:val="32"/>
        </w:rPr>
        <w:t>XX</w:t>
      </w:r>
      <w:r>
        <w:rPr>
          <w:rFonts w:hint="eastAsia" w:ascii="仿宋_GB2312" w:hAnsi="仿宋_GB2312" w:eastAsia="仿宋_GB2312" w:cs="仿宋"/>
          <w:b/>
          <w:bCs/>
          <w:sz w:val="32"/>
          <w:szCs w:val="32"/>
        </w:rPr>
        <w:t>年</w:t>
      </w:r>
      <w:r>
        <w:rPr>
          <w:rFonts w:ascii="仿宋_GB2312" w:hAnsi="仿宋_GB2312" w:eastAsia="仿宋_GB2312" w:cs="仿宋"/>
          <w:b/>
          <w:bCs/>
          <w:sz w:val="32"/>
          <w:szCs w:val="32"/>
        </w:rPr>
        <w:t>XX</w:t>
      </w:r>
      <w:r>
        <w:rPr>
          <w:rFonts w:hint="eastAsia" w:ascii="仿宋_GB2312" w:hAnsi="仿宋_GB2312" w:eastAsia="仿宋_GB2312" w:cs="仿宋"/>
          <w:b/>
          <w:bCs/>
          <w:sz w:val="32"/>
          <w:szCs w:val="32"/>
        </w:rPr>
        <w:t>月</w:t>
      </w:r>
      <w:r>
        <w:rPr>
          <w:rFonts w:ascii="仿宋_GB2312" w:hAnsi="仿宋_GB2312" w:eastAsia="仿宋_GB2312" w:cs="仿宋"/>
          <w:b/>
          <w:bCs/>
          <w:sz w:val="32"/>
          <w:szCs w:val="32"/>
        </w:rPr>
        <w:t>XX</w:t>
      </w:r>
      <w:r>
        <w:rPr>
          <w:rFonts w:hint="eastAsia" w:ascii="仿宋_GB2312" w:hAnsi="仿宋_GB2312" w:eastAsia="仿宋_GB2312" w:cs="仿宋"/>
          <w:b/>
          <w:bCs/>
          <w:sz w:val="32"/>
          <w:szCs w:val="32"/>
        </w:rPr>
        <w:t>日</w:t>
      </w:r>
    </w:p>
    <w:p>
      <w:pPr>
        <w:ind w:firstLine="640" w:firstLineChars="200"/>
        <w:rPr>
          <w:rFonts w:ascii="仿宋_GB2312" w:hAnsi="仿宋_GB2312" w:eastAsia="仿宋_GB2312"/>
          <w:sz w:val="32"/>
          <w:szCs w:val="32"/>
        </w:rPr>
      </w:pPr>
    </w:p>
    <w:p>
      <w:pPr>
        <w:rPr>
          <w:rFonts w:ascii="仿宋_GB2312" w:hAnsi="仿宋_GB2312" w:eastAsia="仿宋_GB2312" w:cs="仿宋"/>
          <w:b/>
          <w:bCs/>
          <w:sz w:val="28"/>
          <w:szCs w:val="28"/>
        </w:rPr>
      </w:pPr>
      <w:r>
        <w:rPr>
          <w:rFonts w:ascii="仿宋_GB2312" w:hAnsi="仿宋_GB2312" w:eastAsia="仿宋_GB2312"/>
          <w:sz w:val="32"/>
          <w:szCs w:val="32"/>
        </w:rPr>
        <w:br w:type="page"/>
      </w:r>
      <w:r>
        <w:rPr>
          <w:rFonts w:hint="eastAsia" w:ascii="仿宋_GB2312" w:hAnsi="仿宋_GB2312" w:eastAsia="仿宋_GB2312" w:cs="仿宋"/>
          <w:b/>
          <w:bCs/>
          <w:sz w:val="28"/>
          <w:szCs w:val="28"/>
        </w:rPr>
        <w:t>格式</w:t>
      </w:r>
      <w:r>
        <w:rPr>
          <w:rFonts w:ascii="仿宋_GB2312" w:hAnsi="仿宋_GB2312" w:eastAsia="仿宋_GB2312" w:cs="仿宋"/>
          <w:b/>
          <w:bCs/>
          <w:sz w:val="28"/>
          <w:szCs w:val="28"/>
        </w:rPr>
        <w:t>1</w:t>
      </w:r>
    </w:p>
    <w:p>
      <w:pPr>
        <w:pStyle w:val="5"/>
        <w:tabs>
          <w:tab w:val="left" w:pos="709"/>
        </w:tabs>
        <w:jc w:val="center"/>
        <w:rPr>
          <w:rFonts w:ascii="仿宋_GB2312" w:hAnsi="仿宋_GB2312" w:eastAsia="仿宋_GB2312"/>
        </w:rPr>
      </w:pPr>
      <w:r>
        <w:rPr>
          <w:rFonts w:hint="eastAsia" w:ascii="仿宋_GB2312" w:hAnsi="仿宋_GB2312" w:eastAsia="仿宋_GB2312" w:cs="宋体"/>
        </w:rPr>
        <w:t>一、法定代表人/负责人身份证明书</w:t>
      </w:r>
    </w:p>
    <w:p>
      <w:pPr>
        <w:spacing w:line="360" w:lineRule="auto"/>
        <w:ind w:firstLine="470" w:firstLineChars="196"/>
        <w:jc w:val="center"/>
        <w:outlineLvl w:val="1"/>
        <w:rPr>
          <w:rFonts w:ascii="仿宋_GB2312" w:hAnsi="仿宋_GB2312" w:eastAsia="仿宋_GB2312"/>
          <w:bCs/>
        </w:rPr>
      </w:pPr>
      <w:r>
        <w:rPr>
          <w:rFonts w:hint="eastAsia" w:ascii="仿宋_GB2312" w:hAnsi="仿宋_GB2312" w:eastAsia="仿宋_GB2312"/>
          <w:bCs/>
        </w:rPr>
        <w:t>（</w:t>
      </w:r>
      <w:r>
        <w:rPr>
          <w:rFonts w:hint="eastAsia" w:ascii="仿宋_GB2312" w:hAnsi="仿宋_GB2312" w:eastAsia="仿宋_GB2312" w:cs="仿宋"/>
        </w:rPr>
        <w:t>法定代表人/负责人参加谈判时提供</w:t>
      </w:r>
      <w:r>
        <w:rPr>
          <w:rFonts w:hint="eastAsia" w:ascii="仿宋_GB2312" w:hAnsi="仿宋_GB2312" w:eastAsia="仿宋_GB2312"/>
          <w:bCs/>
        </w:rPr>
        <w:t>）</w:t>
      </w:r>
    </w:p>
    <w:p>
      <w:pPr>
        <w:spacing w:line="360" w:lineRule="auto"/>
        <w:ind w:firstLine="470" w:firstLineChars="196"/>
        <w:outlineLvl w:val="1"/>
        <w:rPr>
          <w:rFonts w:ascii="仿宋_GB2312" w:hAnsi="仿宋_GB2312" w:eastAsia="仿宋_GB2312" w:cs="仿宋"/>
        </w:rPr>
      </w:pPr>
    </w:p>
    <w:p>
      <w:pPr>
        <w:spacing w:line="360" w:lineRule="auto"/>
        <w:ind w:firstLine="470" w:firstLineChars="196"/>
        <w:outlineLvl w:val="1"/>
        <w:rPr>
          <w:rFonts w:ascii="仿宋_GB2312" w:hAnsi="仿宋_GB2312" w:eastAsia="仿宋_GB2312" w:cs="仿宋"/>
          <w:lang w:val="zh-CN"/>
        </w:rPr>
      </w:pPr>
      <w:r>
        <w:rPr>
          <w:rFonts w:hint="eastAsia" w:ascii="仿宋_GB2312" w:hAnsi="仿宋_GB2312" w:eastAsia="仿宋_GB2312" w:cs="仿宋"/>
          <w:lang w:val="zh-CN"/>
        </w:rPr>
        <w:t>（法定代表人/负责人姓名）在（供应商名称）处任（职务名称）职务，是（供应商名称）的法定代表人。</w:t>
      </w:r>
    </w:p>
    <w:p>
      <w:pPr>
        <w:spacing w:line="360" w:lineRule="auto"/>
        <w:ind w:firstLine="470" w:firstLineChars="196"/>
        <w:outlineLvl w:val="1"/>
        <w:rPr>
          <w:rFonts w:ascii="仿宋_GB2312" w:hAnsi="仿宋_GB2312" w:eastAsia="仿宋_GB2312" w:cs="仿宋"/>
          <w:lang w:val="zh-CN"/>
        </w:rPr>
      </w:pPr>
      <w:r>
        <w:rPr>
          <w:rFonts w:hint="eastAsia" w:ascii="仿宋_GB2312" w:hAnsi="仿宋_GB2312" w:eastAsia="仿宋_GB2312" w:cs="仿宋"/>
          <w:lang w:val="zh-CN"/>
        </w:rPr>
        <w:t>特此证明。</w:t>
      </w:r>
    </w:p>
    <w:p>
      <w:pPr>
        <w:spacing w:line="360" w:lineRule="auto"/>
        <w:ind w:firstLine="470" w:firstLineChars="196"/>
        <w:outlineLvl w:val="1"/>
        <w:rPr>
          <w:rFonts w:ascii="仿宋_GB2312" w:hAnsi="仿宋_GB2312" w:eastAsia="仿宋_GB2312" w:cs="仿宋"/>
          <w:lang w:val="zh-CN"/>
        </w:rPr>
      </w:pPr>
    </w:p>
    <w:p>
      <w:pPr>
        <w:spacing w:line="360" w:lineRule="auto"/>
        <w:ind w:firstLine="470" w:firstLineChars="196"/>
        <w:outlineLvl w:val="1"/>
        <w:rPr>
          <w:rFonts w:ascii="仿宋_GB2312" w:hAnsi="仿宋_GB2312" w:eastAsia="仿宋_GB2312" w:cs="仿宋"/>
          <w:lang w:val="zh-CN"/>
        </w:rPr>
      </w:pPr>
      <w:r>
        <w:rPr>
          <w:rFonts w:hint="eastAsia" w:ascii="仿宋_GB2312" w:hAnsi="仿宋_GB2312" w:eastAsia="仿宋_GB2312" w:cs="仿宋"/>
          <w:lang w:val="zh-CN"/>
        </w:rPr>
        <w:t>附件：法定代表人/负责人的身份证/护照/户口本</w:t>
      </w:r>
    </w:p>
    <w:p>
      <w:pPr>
        <w:spacing w:line="360" w:lineRule="auto"/>
        <w:ind w:firstLine="470" w:firstLineChars="196"/>
        <w:outlineLvl w:val="1"/>
        <w:rPr>
          <w:rFonts w:ascii="仿宋_GB2312" w:hAnsi="仿宋_GB2312" w:eastAsia="仿宋_GB2312" w:cs="仿宋"/>
          <w:lang w:val="zh-CN"/>
        </w:rPr>
      </w:pPr>
    </w:p>
    <w:p>
      <w:pPr>
        <w:spacing w:line="360" w:lineRule="auto"/>
        <w:ind w:firstLine="470" w:firstLineChars="196"/>
        <w:outlineLvl w:val="1"/>
        <w:rPr>
          <w:rFonts w:ascii="仿宋_GB2312" w:hAnsi="仿宋_GB2312" w:eastAsia="仿宋_GB2312" w:cs="仿宋"/>
          <w:lang w:val="zh-CN"/>
        </w:rPr>
      </w:pPr>
    </w:p>
    <w:p>
      <w:pPr>
        <w:spacing w:line="360" w:lineRule="auto"/>
        <w:ind w:firstLine="470" w:firstLineChars="196"/>
        <w:outlineLvl w:val="1"/>
        <w:rPr>
          <w:rFonts w:ascii="仿宋_GB2312" w:hAnsi="仿宋_GB2312" w:eastAsia="仿宋_GB2312" w:cs="仿宋"/>
          <w:lang w:val="zh-CN"/>
        </w:rPr>
      </w:pPr>
    </w:p>
    <w:p>
      <w:pPr>
        <w:spacing w:line="360" w:lineRule="auto"/>
        <w:ind w:firstLine="5028" w:firstLineChars="2095"/>
        <w:outlineLvl w:val="1"/>
        <w:rPr>
          <w:rFonts w:ascii="仿宋_GB2312" w:hAnsi="仿宋_GB2312" w:eastAsia="仿宋_GB2312" w:cs="仿宋"/>
        </w:rPr>
      </w:pPr>
      <w:r>
        <w:rPr>
          <w:rFonts w:hint="eastAsia" w:ascii="仿宋_GB2312" w:hAnsi="仿宋_GB2312" w:eastAsia="仿宋_GB2312" w:cs="仿宋"/>
          <w:lang w:val="zh-CN"/>
        </w:rPr>
        <w:t>供应商名称：XXXX（加盖公章）</w:t>
      </w:r>
    </w:p>
    <w:p>
      <w:pPr>
        <w:spacing w:line="360" w:lineRule="auto"/>
        <w:ind w:firstLine="5268" w:firstLineChars="2195"/>
        <w:outlineLvl w:val="1"/>
        <w:rPr>
          <w:sz w:val="28"/>
          <w:szCs w:val="28"/>
        </w:rPr>
      </w:pPr>
      <w:r>
        <w:rPr>
          <w:rFonts w:hint="eastAsia" w:ascii="仿宋_GB2312" w:hAnsi="仿宋_GB2312" w:eastAsia="仿宋_GB2312" w:cs="仿宋"/>
        </w:rPr>
        <w:t>日期：XX年XX月XX日</w:t>
      </w:r>
    </w:p>
    <w:p>
      <w:pPr>
        <w:spacing w:line="500" w:lineRule="exact"/>
        <w:ind w:right="560"/>
        <w:jc w:val="right"/>
        <w:rPr>
          <w:sz w:val="28"/>
          <w:szCs w:val="28"/>
        </w:rPr>
      </w:pPr>
    </w:p>
    <w:p>
      <w:pPr>
        <w:spacing w:line="500" w:lineRule="exact"/>
        <w:ind w:right="560"/>
        <w:jc w:val="right"/>
        <w:rPr>
          <w:sz w:val="28"/>
          <w:szCs w:val="28"/>
        </w:rPr>
      </w:pPr>
    </w:p>
    <w:p>
      <w:pPr>
        <w:spacing w:line="500" w:lineRule="exact"/>
        <w:ind w:right="560"/>
        <w:jc w:val="right"/>
        <w:rPr>
          <w:sz w:val="28"/>
          <w:szCs w:val="28"/>
        </w:rPr>
      </w:pPr>
    </w:p>
    <w:p>
      <w:pPr>
        <w:spacing w:line="500" w:lineRule="exact"/>
        <w:ind w:right="560"/>
        <w:jc w:val="right"/>
        <w:rPr>
          <w:sz w:val="28"/>
          <w:szCs w:val="28"/>
        </w:rPr>
      </w:pPr>
    </w:p>
    <w:p>
      <w:pPr>
        <w:spacing w:line="360" w:lineRule="auto"/>
        <w:ind w:left="840" w:leftChars="150" w:hanging="480" w:hangingChars="200"/>
        <w:jc w:val="both"/>
        <w:rPr>
          <w:rFonts w:ascii="仿宋_GB2312" w:hAnsi="仿宋_GB2312" w:eastAsia="仿宋_GB2312" w:cs="仿宋"/>
        </w:rPr>
      </w:pPr>
    </w:p>
    <w:p>
      <w:pPr>
        <w:spacing w:line="360" w:lineRule="auto"/>
        <w:ind w:firstLine="480" w:firstLineChars="200"/>
        <w:jc w:val="both"/>
        <w:rPr>
          <w:rFonts w:ascii="仿宋_GB2312" w:hAnsi="仿宋_GB2312" w:eastAsia="仿宋_GB2312" w:cs="仿宋"/>
        </w:rPr>
      </w:pPr>
      <w:r>
        <w:rPr>
          <w:rFonts w:hint="eastAsia" w:ascii="仿宋_GB2312" w:hAnsi="仿宋_GB2312" w:eastAsia="仿宋_GB2312" w:cs="仿宋"/>
        </w:rPr>
        <w:t>注：本法定代表人/负责人身份证明书应当附法定代表人/负责人的居民身份证（包括正反两面）或护照（为外籍人士的，则提供护照）或户口本。</w:t>
      </w:r>
    </w:p>
    <w:p>
      <w:pPr>
        <w:spacing w:line="360" w:lineRule="auto"/>
        <w:jc w:val="center"/>
        <w:rPr>
          <w:rFonts w:ascii="仿宋_GB2312" w:hAnsi="仿宋_GB2312" w:eastAsia="仿宋_GB2312" w:cs="仿宋"/>
          <w:b/>
          <w:bCs/>
          <w:sz w:val="32"/>
          <w:szCs w:val="32"/>
        </w:rPr>
      </w:pPr>
    </w:p>
    <w:p>
      <w:pPr>
        <w:spacing w:line="360" w:lineRule="auto"/>
        <w:jc w:val="center"/>
        <w:rPr>
          <w:rFonts w:ascii="仿宋_GB2312" w:hAnsi="仿宋_GB2312" w:eastAsia="仿宋_GB2312" w:cs="仿宋"/>
          <w:b/>
          <w:bCs/>
          <w:sz w:val="32"/>
          <w:szCs w:val="32"/>
        </w:rPr>
      </w:pPr>
    </w:p>
    <w:p>
      <w:pPr>
        <w:spacing w:line="360" w:lineRule="auto"/>
        <w:jc w:val="center"/>
        <w:rPr>
          <w:rFonts w:ascii="仿宋_GB2312" w:hAnsi="仿宋_GB2312" w:eastAsia="仿宋_GB2312" w:cs="仿宋"/>
          <w:b/>
          <w:bCs/>
          <w:sz w:val="32"/>
          <w:szCs w:val="32"/>
        </w:rPr>
      </w:pPr>
    </w:p>
    <w:p>
      <w:pPr>
        <w:spacing w:line="360" w:lineRule="auto"/>
        <w:jc w:val="center"/>
        <w:rPr>
          <w:rFonts w:ascii="仿宋_GB2312" w:hAnsi="仿宋_GB2312" w:eastAsia="仿宋_GB2312" w:cs="仿宋"/>
          <w:b/>
          <w:bCs/>
          <w:sz w:val="32"/>
          <w:szCs w:val="32"/>
        </w:rPr>
      </w:pPr>
    </w:p>
    <w:p>
      <w:pPr>
        <w:spacing w:line="360" w:lineRule="auto"/>
        <w:jc w:val="center"/>
        <w:rPr>
          <w:rFonts w:ascii="仿宋_GB2312" w:hAnsi="仿宋_GB2312" w:eastAsia="仿宋_GB2312" w:cs="仿宋"/>
          <w:b/>
          <w:bCs/>
          <w:sz w:val="32"/>
          <w:szCs w:val="32"/>
        </w:rPr>
      </w:pPr>
    </w:p>
    <w:p>
      <w:pPr>
        <w:spacing w:line="360" w:lineRule="auto"/>
        <w:rPr>
          <w:rFonts w:ascii="仿宋_GB2312" w:hAnsi="仿宋_GB2312" w:eastAsia="仿宋_GB2312" w:cs="仿宋"/>
          <w:b/>
          <w:bCs/>
          <w:sz w:val="28"/>
          <w:szCs w:val="28"/>
        </w:rPr>
      </w:pPr>
      <w:r>
        <w:rPr>
          <w:rFonts w:hint="eastAsia" w:ascii="仿宋_GB2312" w:hAnsi="仿宋_GB2312" w:eastAsia="仿宋_GB2312" w:cs="仿宋"/>
          <w:b/>
          <w:bCs/>
          <w:sz w:val="28"/>
          <w:szCs w:val="28"/>
        </w:rPr>
        <w:t>格式</w:t>
      </w:r>
      <w:r>
        <w:rPr>
          <w:rFonts w:ascii="仿宋_GB2312" w:hAnsi="仿宋_GB2312" w:eastAsia="仿宋_GB2312" w:cs="仿宋"/>
          <w:b/>
          <w:bCs/>
          <w:sz w:val="28"/>
          <w:szCs w:val="28"/>
        </w:rPr>
        <w:t>2</w:t>
      </w:r>
    </w:p>
    <w:p>
      <w:pPr>
        <w:spacing w:line="360" w:lineRule="auto"/>
        <w:jc w:val="center"/>
        <w:rPr>
          <w:rFonts w:ascii="仿宋_GB2312" w:hAnsi="仿宋_GB2312" w:eastAsia="仿宋_GB2312"/>
          <w:b/>
          <w:bCs/>
          <w:sz w:val="32"/>
          <w:szCs w:val="32"/>
        </w:rPr>
      </w:pPr>
      <w:r>
        <w:rPr>
          <w:rFonts w:hint="eastAsia" w:ascii="仿宋_GB2312" w:hAnsi="仿宋_GB2312" w:eastAsia="仿宋_GB2312" w:cs="仿宋"/>
          <w:b/>
          <w:bCs/>
          <w:sz w:val="32"/>
          <w:szCs w:val="32"/>
        </w:rPr>
        <w:t>二、法定代表人</w:t>
      </w:r>
      <w:r>
        <w:rPr>
          <w:rFonts w:ascii="仿宋_GB2312" w:hAnsi="仿宋_GB2312" w:eastAsia="仿宋_GB2312" w:cs="仿宋"/>
          <w:b/>
          <w:bCs/>
          <w:sz w:val="32"/>
          <w:szCs w:val="32"/>
        </w:rPr>
        <w:t>/</w:t>
      </w:r>
      <w:r>
        <w:rPr>
          <w:rFonts w:hint="eastAsia" w:ascii="仿宋_GB2312" w:hAnsi="仿宋_GB2312" w:eastAsia="仿宋_GB2312" w:cs="仿宋"/>
          <w:b/>
          <w:bCs/>
          <w:sz w:val="32"/>
          <w:szCs w:val="32"/>
        </w:rPr>
        <w:t>负责人授权书</w:t>
      </w:r>
    </w:p>
    <w:p>
      <w:pPr>
        <w:spacing w:line="360" w:lineRule="auto"/>
        <w:ind w:firstLine="470" w:firstLineChars="196"/>
        <w:jc w:val="center"/>
        <w:outlineLvl w:val="1"/>
        <w:rPr>
          <w:rFonts w:ascii="仿宋_GB2312" w:hAnsi="仿宋_GB2312" w:eastAsia="仿宋_GB2312"/>
          <w:bCs/>
        </w:rPr>
      </w:pPr>
      <w:r>
        <w:rPr>
          <w:rFonts w:hint="eastAsia" w:ascii="仿宋_GB2312" w:hAnsi="仿宋_GB2312" w:eastAsia="仿宋_GB2312"/>
          <w:bCs/>
        </w:rPr>
        <w:t>（非</w:t>
      </w:r>
      <w:r>
        <w:rPr>
          <w:rFonts w:hint="eastAsia" w:ascii="仿宋_GB2312" w:hAnsi="仿宋_GB2312" w:eastAsia="仿宋_GB2312" w:cs="仿宋"/>
        </w:rPr>
        <w:t>法定代表人/负责人参加谈判时提供</w:t>
      </w:r>
      <w:r>
        <w:rPr>
          <w:rFonts w:hint="eastAsia" w:ascii="仿宋_GB2312" w:hAnsi="仿宋_GB2312" w:eastAsia="仿宋_GB2312"/>
          <w:bCs/>
        </w:rPr>
        <w:t>）</w:t>
      </w:r>
    </w:p>
    <w:p>
      <w:pPr>
        <w:spacing w:line="360" w:lineRule="auto"/>
        <w:ind w:firstLine="472" w:firstLineChars="196"/>
        <w:outlineLvl w:val="1"/>
        <w:rPr>
          <w:rFonts w:ascii="仿宋_GB2312" w:hAnsi="仿宋_GB2312" w:eastAsia="仿宋_GB2312"/>
          <w:b/>
          <w:bCs/>
        </w:rPr>
      </w:pPr>
    </w:p>
    <w:p>
      <w:pPr>
        <w:spacing w:line="360" w:lineRule="auto"/>
        <w:outlineLvl w:val="1"/>
        <w:rPr>
          <w:rFonts w:ascii="仿宋_GB2312" w:hAnsi="仿宋_GB2312" w:eastAsia="仿宋_GB2312" w:cs="仿宋"/>
        </w:rPr>
      </w:pPr>
      <w:r>
        <w:rPr>
          <w:rFonts w:ascii="仿宋_GB2312" w:hAnsi="仿宋_GB2312" w:eastAsia="仿宋_GB2312" w:cs="仿宋"/>
        </w:rPr>
        <w:t>XXXXXXXX</w:t>
      </w:r>
      <w:r>
        <w:rPr>
          <w:rFonts w:hint="eastAsia" w:ascii="仿宋_GB2312" w:hAnsi="仿宋_GB2312" w:eastAsia="仿宋_GB2312" w:cs="仿宋"/>
        </w:rPr>
        <w:t>（采购人名称）：</w:t>
      </w:r>
    </w:p>
    <w:p>
      <w:pPr>
        <w:spacing w:line="360" w:lineRule="auto"/>
        <w:ind w:firstLine="470" w:firstLineChars="196"/>
        <w:outlineLvl w:val="1"/>
        <w:rPr>
          <w:rFonts w:ascii="仿宋_GB2312" w:hAnsi="仿宋_GB2312" w:eastAsia="仿宋_GB2312" w:cs="仿宋"/>
        </w:rPr>
      </w:pPr>
      <w:r>
        <w:rPr>
          <w:rFonts w:hint="eastAsia" w:ascii="仿宋_GB2312" w:hAnsi="仿宋_GB2312" w:eastAsia="仿宋_GB2312" w:cs="仿宋"/>
        </w:rPr>
        <w:t>本授权声明：</w:t>
      </w:r>
      <w:r>
        <w:rPr>
          <w:rFonts w:ascii="仿宋_GB2312" w:hAnsi="仿宋_GB2312" w:eastAsia="仿宋_GB2312" w:cs="仿宋"/>
        </w:rPr>
        <w:t xml:space="preserve"> XXXX</w:t>
      </w:r>
      <w:r>
        <w:rPr>
          <w:rFonts w:hint="eastAsia" w:ascii="仿宋_GB2312" w:hAnsi="仿宋_GB2312" w:eastAsia="仿宋_GB2312" w:cs="仿宋"/>
        </w:rPr>
        <w:t>（供应商名称）授权</w:t>
      </w:r>
      <w:r>
        <w:rPr>
          <w:rFonts w:ascii="仿宋_GB2312" w:hAnsi="仿宋_GB2312" w:eastAsia="仿宋_GB2312" w:cs="仿宋"/>
        </w:rPr>
        <w:t>XXXX</w:t>
      </w:r>
      <w:r>
        <w:rPr>
          <w:rFonts w:hint="eastAsia" w:ascii="仿宋_GB2312" w:hAnsi="仿宋_GB2312" w:eastAsia="仿宋_GB2312" w:cs="仿宋"/>
        </w:rPr>
        <w:t>（被授权人姓名、职务）为参加“</w:t>
      </w:r>
      <w:r>
        <w:rPr>
          <w:rFonts w:ascii="仿宋_GB2312" w:hAnsi="仿宋_GB2312" w:eastAsia="仿宋_GB2312" w:cs="仿宋"/>
        </w:rPr>
        <w:t>XXXXXXXX</w:t>
      </w:r>
      <w:r>
        <w:rPr>
          <w:rFonts w:hint="eastAsia" w:ascii="仿宋_GB2312" w:hAnsi="仿宋_GB2312" w:eastAsia="仿宋_GB2312" w:cs="仿宋"/>
        </w:rPr>
        <w:t>”项目（项目备案号：</w:t>
      </w:r>
      <w:r>
        <w:rPr>
          <w:rFonts w:ascii="仿宋_GB2312" w:hAnsi="仿宋_GB2312" w:eastAsia="仿宋_GB2312" w:cs="仿宋"/>
        </w:rPr>
        <w:t>XXXX</w:t>
      </w:r>
      <w:r>
        <w:rPr>
          <w:rFonts w:hint="eastAsia" w:ascii="仿宋_GB2312" w:hAnsi="仿宋_GB2312" w:eastAsia="仿宋_GB2312" w:cs="仿宋"/>
        </w:rPr>
        <w:t>）的合法代表，代表我方与谈判小组进行谈判。</w:t>
      </w:r>
    </w:p>
    <w:p>
      <w:pPr>
        <w:spacing w:line="360" w:lineRule="auto"/>
        <w:ind w:firstLine="470" w:firstLineChars="196"/>
        <w:outlineLvl w:val="1"/>
        <w:rPr>
          <w:rFonts w:ascii="仿宋_GB2312" w:hAnsi="仿宋_GB2312" w:eastAsia="仿宋_GB2312" w:cs="仿宋"/>
        </w:rPr>
      </w:pPr>
      <w:r>
        <w:rPr>
          <w:rFonts w:hint="eastAsia" w:ascii="仿宋_GB2312" w:hAnsi="仿宋_GB2312" w:eastAsia="仿宋_GB2312" w:cs="仿宋"/>
        </w:rPr>
        <w:t>特此声明。</w:t>
      </w:r>
    </w:p>
    <w:p>
      <w:pPr>
        <w:spacing w:line="360" w:lineRule="auto"/>
        <w:ind w:firstLine="470" w:firstLineChars="196"/>
        <w:outlineLvl w:val="1"/>
        <w:rPr>
          <w:rFonts w:ascii="仿宋_GB2312" w:hAnsi="仿宋_GB2312" w:eastAsia="仿宋_GB2312" w:cs="仿宋"/>
        </w:rPr>
      </w:pPr>
    </w:p>
    <w:p>
      <w:pPr>
        <w:spacing w:line="360" w:lineRule="auto"/>
        <w:ind w:firstLine="470" w:firstLineChars="196"/>
        <w:outlineLvl w:val="1"/>
        <w:rPr>
          <w:rFonts w:ascii="仿宋_GB2312" w:hAnsi="仿宋_GB2312" w:eastAsia="仿宋_GB2312" w:cs="仿宋"/>
        </w:rPr>
      </w:pPr>
      <w:r>
        <w:rPr>
          <w:rFonts w:hint="eastAsia" w:ascii="仿宋_GB2312" w:hAnsi="仿宋_GB2312" w:eastAsia="仿宋_GB2312" w:cs="仿宋"/>
        </w:rPr>
        <w:t>附件：授权代表的身份证/护照/户口本</w:t>
      </w:r>
    </w:p>
    <w:p>
      <w:pPr>
        <w:spacing w:line="360" w:lineRule="auto"/>
        <w:ind w:firstLine="470" w:firstLineChars="196"/>
        <w:outlineLvl w:val="1"/>
        <w:rPr>
          <w:rFonts w:ascii="仿宋_GB2312" w:hAnsi="仿宋_GB2312" w:eastAsia="仿宋_GB2312"/>
        </w:rPr>
      </w:pPr>
    </w:p>
    <w:p>
      <w:pPr>
        <w:spacing w:line="360" w:lineRule="auto"/>
        <w:ind w:firstLine="470" w:firstLineChars="196"/>
        <w:outlineLvl w:val="1"/>
        <w:rPr>
          <w:rFonts w:ascii="仿宋_GB2312" w:hAnsi="仿宋_GB2312" w:eastAsia="仿宋_GB2312"/>
        </w:rPr>
      </w:pPr>
      <w:r>
        <w:rPr>
          <w:rFonts w:hint="eastAsia" w:ascii="仿宋_GB2312" w:hAnsi="仿宋_GB2312" w:eastAsia="仿宋_GB2312" w:cs="仿宋"/>
        </w:rPr>
        <w:t>法定代表人</w:t>
      </w:r>
      <w:r>
        <w:rPr>
          <w:rFonts w:ascii="仿宋_GB2312" w:hAnsi="仿宋_GB2312" w:eastAsia="仿宋_GB2312" w:cs="仿宋"/>
        </w:rPr>
        <w:t>/</w:t>
      </w:r>
      <w:r>
        <w:rPr>
          <w:rFonts w:hint="eastAsia" w:ascii="仿宋_GB2312" w:hAnsi="仿宋_GB2312" w:eastAsia="仿宋_GB2312" w:cs="仿宋"/>
        </w:rPr>
        <w:t>负责人（签名）：</w:t>
      </w:r>
      <w:r>
        <w:rPr>
          <w:rFonts w:ascii="仿宋_GB2312" w:hAnsi="仿宋_GB2312" w:eastAsia="仿宋_GB2312" w:cs="仿宋"/>
        </w:rPr>
        <w:t>XXXX</w:t>
      </w:r>
    </w:p>
    <w:p>
      <w:pPr>
        <w:spacing w:line="360" w:lineRule="auto"/>
        <w:ind w:firstLine="470" w:firstLineChars="196"/>
        <w:outlineLvl w:val="1"/>
        <w:rPr>
          <w:rFonts w:ascii="仿宋_GB2312" w:hAnsi="仿宋_GB2312" w:eastAsia="仿宋_GB2312"/>
        </w:rPr>
      </w:pPr>
      <w:r>
        <w:rPr>
          <w:rFonts w:hint="eastAsia" w:ascii="仿宋_GB2312" w:hAnsi="仿宋_GB2312" w:eastAsia="仿宋_GB2312" w:cs="仿宋"/>
        </w:rPr>
        <w:t>授权代表（签名）：</w:t>
      </w:r>
      <w:r>
        <w:rPr>
          <w:rFonts w:ascii="仿宋_GB2312" w:hAnsi="仿宋_GB2312" w:eastAsia="仿宋_GB2312" w:cs="仿宋"/>
        </w:rPr>
        <w:t>XXXX</w:t>
      </w:r>
    </w:p>
    <w:p>
      <w:pPr>
        <w:spacing w:line="360" w:lineRule="auto"/>
        <w:ind w:firstLine="470" w:firstLineChars="196"/>
        <w:outlineLvl w:val="1"/>
        <w:rPr>
          <w:rFonts w:ascii="仿宋_GB2312" w:hAnsi="仿宋_GB2312" w:eastAsia="仿宋_GB2312"/>
        </w:rPr>
      </w:pPr>
      <w:r>
        <w:rPr>
          <w:rFonts w:hint="eastAsia" w:ascii="仿宋_GB2312" w:hAnsi="仿宋_GB2312" w:eastAsia="仿宋_GB2312" w:cs="仿宋"/>
        </w:rPr>
        <w:t>供应商名称：</w:t>
      </w:r>
      <w:r>
        <w:rPr>
          <w:rFonts w:ascii="仿宋_GB2312" w:hAnsi="仿宋_GB2312" w:eastAsia="仿宋_GB2312" w:cs="仿宋"/>
        </w:rPr>
        <w:t>XXXX</w:t>
      </w:r>
      <w:r>
        <w:rPr>
          <w:rFonts w:hint="eastAsia" w:ascii="仿宋_GB2312" w:hAnsi="仿宋_GB2312" w:eastAsia="仿宋_GB2312" w:cs="仿宋"/>
        </w:rPr>
        <w:t>（加盖公章）</w:t>
      </w:r>
    </w:p>
    <w:p>
      <w:pPr>
        <w:spacing w:line="440" w:lineRule="exact"/>
        <w:ind w:firstLine="480" w:firstLineChars="200"/>
        <w:rPr>
          <w:rFonts w:ascii="仿宋_GB2312" w:hAnsi="仿宋_GB2312" w:eastAsia="仿宋_GB2312"/>
        </w:rPr>
      </w:pPr>
      <w:r>
        <w:rPr>
          <w:rFonts w:hint="eastAsia" w:ascii="仿宋_GB2312" w:hAnsi="仿宋_GB2312" w:eastAsia="仿宋_GB2312" w:cs="仿宋"/>
        </w:rPr>
        <w:t>日期：</w:t>
      </w:r>
      <w:r>
        <w:rPr>
          <w:rFonts w:ascii="仿宋_GB2312" w:hAnsi="仿宋_GB2312" w:eastAsia="仿宋_GB2312" w:cs="仿宋"/>
        </w:rPr>
        <w:t>XXX</w:t>
      </w:r>
      <w:r>
        <w:rPr>
          <w:rFonts w:hint="eastAsia" w:ascii="仿宋_GB2312" w:hAnsi="仿宋_GB2312" w:eastAsia="仿宋_GB2312" w:cs="仿宋"/>
        </w:rPr>
        <w:t>年</w:t>
      </w:r>
      <w:r>
        <w:rPr>
          <w:rFonts w:ascii="仿宋_GB2312" w:hAnsi="仿宋_GB2312" w:eastAsia="仿宋_GB2312" w:cs="仿宋"/>
        </w:rPr>
        <w:t>XXX</w:t>
      </w:r>
      <w:r>
        <w:rPr>
          <w:rFonts w:hint="eastAsia" w:ascii="仿宋_GB2312" w:hAnsi="仿宋_GB2312" w:eastAsia="仿宋_GB2312" w:cs="仿宋"/>
        </w:rPr>
        <w:t>月</w:t>
      </w:r>
      <w:r>
        <w:rPr>
          <w:rFonts w:ascii="仿宋_GB2312" w:hAnsi="仿宋_GB2312" w:eastAsia="仿宋_GB2312" w:cs="仿宋"/>
        </w:rPr>
        <w:t>XXX</w:t>
      </w:r>
      <w:r>
        <w:rPr>
          <w:rFonts w:hint="eastAsia" w:ascii="仿宋_GB2312" w:hAnsi="仿宋_GB2312" w:eastAsia="仿宋_GB2312" w:cs="仿宋"/>
        </w:rPr>
        <w:t>日</w:t>
      </w:r>
    </w:p>
    <w:p>
      <w:pPr>
        <w:spacing w:line="360" w:lineRule="auto"/>
        <w:outlineLvl w:val="1"/>
        <w:rPr>
          <w:rFonts w:ascii="仿宋_GB2312" w:hAnsi="仿宋_GB2312" w:eastAsia="仿宋_GB2312"/>
          <w:b/>
          <w:bCs/>
        </w:rPr>
      </w:pPr>
    </w:p>
    <w:p>
      <w:pPr>
        <w:spacing w:line="360" w:lineRule="auto"/>
        <w:ind w:left="840" w:hanging="840" w:hangingChars="350"/>
        <w:rPr>
          <w:rFonts w:ascii="仿宋_GB2312" w:hAnsi="仿宋_GB2312" w:eastAsia="仿宋_GB2312"/>
        </w:rPr>
      </w:pPr>
      <w:r>
        <w:rPr>
          <w:rFonts w:hint="eastAsia" w:ascii="仿宋_GB2312" w:hAnsi="仿宋_GB2312" w:eastAsia="仿宋_GB2312" w:cs="仿宋"/>
        </w:rPr>
        <w:t>注：</w:t>
      </w:r>
    </w:p>
    <w:p>
      <w:pPr>
        <w:spacing w:line="360" w:lineRule="auto"/>
        <w:ind w:firstLine="480" w:firstLineChars="200"/>
        <w:rPr>
          <w:rFonts w:ascii="仿宋_GB2312" w:hAnsi="仿宋_GB2312" w:eastAsia="仿宋_GB2312"/>
        </w:rPr>
      </w:pPr>
      <w:r>
        <w:rPr>
          <w:rFonts w:ascii="仿宋_GB2312" w:hAnsi="仿宋_GB2312" w:eastAsia="仿宋_GB2312" w:cs="仿宋"/>
        </w:rPr>
        <w:t>1</w:t>
      </w:r>
      <w:r>
        <w:rPr>
          <w:rFonts w:hint="eastAsia" w:ascii="仿宋_GB2312" w:hAnsi="仿宋_GB2312" w:eastAsia="仿宋_GB2312" w:cs="仿宋"/>
        </w:rPr>
        <w:t>．本法定代表人/负责人授权书应附授权代表身份证明材料。</w:t>
      </w:r>
    </w:p>
    <w:p>
      <w:pPr>
        <w:spacing w:line="360" w:lineRule="auto"/>
        <w:ind w:firstLine="480" w:firstLineChars="200"/>
        <w:rPr>
          <w:rFonts w:ascii="仿宋_GB2312" w:hAnsi="仿宋_GB2312" w:eastAsia="仿宋_GB2312"/>
        </w:rPr>
      </w:pPr>
      <w:r>
        <w:rPr>
          <w:rFonts w:ascii="仿宋_GB2312" w:hAnsi="仿宋_GB2312" w:eastAsia="仿宋_GB2312" w:cs="仿宋"/>
        </w:rPr>
        <w:t>2</w:t>
      </w:r>
      <w:r>
        <w:rPr>
          <w:rFonts w:hint="eastAsia" w:ascii="仿宋_GB2312" w:hAnsi="仿宋_GB2312" w:eastAsia="仿宋_GB2312" w:cs="仿宋"/>
        </w:rPr>
        <w:t>．身份证明材料包括居民身份证（包括正反两面）或护照（为外籍人士的，则提供护照）或户口本。</w:t>
      </w:r>
    </w:p>
    <w:p>
      <w:pPr>
        <w:pStyle w:val="5"/>
        <w:tabs>
          <w:tab w:val="left" w:pos="709"/>
        </w:tabs>
        <w:jc w:val="center"/>
        <w:rPr>
          <w:rFonts w:ascii="仿宋_GB2312" w:hAnsi="仿宋_GB2312" w:eastAsia="仿宋_GB2312"/>
        </w:rPr>
      </w:pPr>
    </w:p>
    <w:p>
      <w:pPr>
        <w:rPr>
          <w:rFonts w:ascii="仿宋_GB2312" w:hAnsi="仿宋_GB2312" w:eastAsia="仿宋_GB2312" w:cs="仿宋"/>
          <w:b/>
          <w:bCs/>
          <w:sz w:val="28"/>
          <w:szCs w:val="28"/>
        </w:rPr>
      </w:pPr>
      <w:r>
        <w:rPr>
          <w:rFonts w:ascii="仿宋_GB2312" w:hAnsi="仿宋_GB2312" w:eastAsia="仿宋_GB2312"/>
          <w:b/>
          <w:bCs/>
          <w:sz w:val="28"/>
          <w:szCs w:val="28"/>
        </w:rPr>
        <w:br w:type="page"/>
      </w:r>
      <w:r>
        <w:rPr>
          <w:rFonts w:hint="eastAsia" w:ascii="仿宋_GB2312" w:hAnsi="仿宋_GB2312" w:eastAsia="仿宋_GB2312" w:cs="仿宋"/>
          <w:b/>
          <w:bCs/>
          <w:sz w:val="28"/>
          <w:szCs w:val="28"/>
        </w:rPr>
        <w:t>格式</w:t>
      </w:r>
      <w:r>
        <w:rPr>
          <w:rFonts w:ascii="仿宋_GB2312" w:hAnsi="仿宋_GB2312" w:eastAsia="仿宋_GB2312" w:cs="仿宋"/>
          <w:b/>
          <w:bCs/>
          <w:sz w:val="28"/>
          <w:szCs w:val="28"/>
        </w:rPr>
        <w:t>3</w:t>
      </w:r>
    </w:p>
    <w:p>
      <w:pPr>
        <w:spacing w:line="360" w:lineRule="auto"/>
        <w:ind w:right="480" w:firstLine="470" w:firstLineChars="196"/>
        <w:jc w:val="center"/>
        <w:outlineLvl w:val="1"/>
        <w:rPr>
          <w:rFonts w:ascii="仿宋_GB2312" w:hAnsi="仿宋_GB2312" w:eastAsia="仿宋_GB2312"/>
        </w:rPr>
      </w:pPr>
      <w:r>
        <w:rPr>
          <w:rFonts w:ascii="仿宋_GB2312" w:hAnsi="仿宋_GB2312" w:eastAsia="仿宋_GB2312" w:cs="仿宋"/>
        </w:rPr>
        <w:t xml:space="preserve">    </w:t>
      </w:r>
      <w:r>
        <w:rPr>
          <w:rFonts w:hint="eastAsia" w:ascii="仿宋_GB2312" w:hAnsi="仿宋_GB2312" w:eastAsia="仿宋_GB2312" w:cs="仿宋"/>
          <w:b/>
          <w:bCs/>
          <w:sz w:val="32"/>
          <w:szCs w:val="32"/>
        </w:rPr>
        <w:t>三、承诺函（实质性要求）</w:t>
      </w:r>
    </w:p>
    <w:p>
      <w:pPr>
        <w:jc w:val="center"/>
        <w:outlineLvl w:val="1"/>
        <w:rPr>
          <w:rFonts w:ascii="仿宋_GB2312" w:hAnsi="仿宋_GB2312" w:eastAsia="仿宋_GB2312"/>
          <w:b/>
          <w:bCs/>
        </w:rPr>
      </w:pPr>
    </w:p>
    <w:p>
      <w:pPr>
        <w:spacing w:line="360" w:lineRule="auto"/>
        <w:rPr>
          <w:rFonts w:ascii="仿宋_GB2312" w:hAnsi="仿宋_GB2312" w:eastAsia="仿宋_GB2312"/>
        </w:rPr>
      </w:pPr>
      <w:r>
        <w:rPr>
          <w:rFonts w:ascii="仿宋_GB2312" w:hAnsi="仿宋_GB2312" w:eastAsia="仿宋_GB2312" w:cs="仿宋"/>
        </w:rPr>
        <w:t>XXX</w:t>
      </w:r>
      <w:r>
        <w:rPr>
          <w:rFonts w:hint="eastAsia" w:ascii="仿宋_GB2312" w:hAnsi="仿宋_GB2312" w:eastAsia="仿宋_GB2312" w:cs="仿宋"/>
        </w:rPr>
        <w:t>（采购人）：</w:t>
      </w:r>
    </w:p>
    <w:p>
      <w:pPr>
        <w:spacing w:line="360" w:lineRule="auto"/>
        <w:ind w:firstLine="480" w:firstLineChars="200"/>
        <w:rPr>
          <w:rFonts w:ascii="仿宋_GB2312" w:hAnsi="仿宋_GB2312" w:eastAsia="仿宋_GB2312"/>
        </w:rPr>
      </w:pPr>
      <w:r>
        <w:rPr>
          <w:rFonts w:hint="eastAsia" w:ascii="仿宋_GB2312" w:hAnsi="仿宋_GB2312" w:eastAsia="仿宋_GB2312" w:cs="仿宋"/>
        </w:rPr>
        <w:t>我方作为本次采购项目的供应商，根据谈判文件要求，现郑重承诺如下：</w:t>
      </w:r>
    </w:p>
    <w:p>
      <w:pPr>
        <w:spacing w:line="360" w:lineRule="auto"/>
        <w:ind w:firstLine="480" w:firstLineChars="200"/>
        <w:outlineLvl w:val="1"/>
        <w:rPr>
          <w:rFonts w:ascii="仿宋_GB2312" w:hAnsi="仿宋_GB2312" w:eastAsia="仿宋_GB2312"/>
        </w:rPr>
      </w:pPr>
      <w:r>
        <w:rPr>
          <w:rFonts w:hint="eastAsia" w:ascii="仿宋_GB2312" w:hAnsi="仿宋_GB2312" w:eastAsia="仿宋_GB2312" w:cs="仿宋"/>
        </w:rPr>
        <w:t>一、具备《中华人民共和国政府采购法》第二十二条第一款和本项目规定的条件。</w:t>
      </w:r>
    </w:p>
    <w:p>
      <w:pPr>
        <w:adjustRightInd w:val="0"/>
        <w:snapToGrid w:val="0"/>
        <w:spacing w:line="360" w:lineRule="auto"/>
        <w:ind w:firstLine="480" w:firstLineChars="200"/>
        <w:jc w:val="both"/>
        <w:rPr>
          <w:rFonts w:ascii="仿宋_GB2312" w:hAnsi="仿宋_GB2312" w:eastAsia="仿宋_GB2312" w:cs="仿宋"/>
        </w:rPr>
      </w:pPr>
      <w:r>
        <w:rPr>
          <w:rFonts w:hint="eastAsia" w:ascii="仿宋_GB2312" w:hAnsi="仿宋_GB2312" w:eastAsia="仿宋_GB2312" w:cs="仿宋"/>
        </w:rPr>
        <w:t>二、截至响应文件提交截止日未被列入失信被执行人、重大税收违法案件当事人名单、政府采购严重违法失信行为记录名单等。</w:t>
      </w:r>
    </w:p>
    <w:p>
      <w:pPr>
        <w:spacing w:line="360" w:lineRule="auto"/>
        <w:ind w:firstLine="480" w:firstLineChars="200"/>
        <w:rPr>
          <w:rFonts w:ascii="仿宋_GB2312" w:hAnsi="仿宋_GB2312" w:eastAsia="仿宋_GB2312" w:cs="仿宋"/>
        </w:rPr>
      </w:pPr>
      <w:r>
        <w:rPr>
          <w:rFonts w:hint="eastAsia" w:ascii="仿宋_GB2312" w:hAnsi="仿宋_GB2312" w:eastAsia="仿宋_GB2312" w:cs="仿宋"/>
        </w:rPr>
        <w:t>三、已认真阅读并接受本项目谈判文件的全部实质性要求。</w:t>
      </w:r>
    </w:p>
    <w:p>
      <w:pPr>
        <w:spacing w:line="360" w:lineRule="auto"/>
        <w:ind w:firstLine="480" w:firstLineChars="200"/>
        <w:rPr>
          <w:rFonts w:ascii="仿宋_GB2312" w:hAnsi="仿宋_GB2312" w:eastAsia="仿宋_GB2312" w:cs="仿宋"/>
        </w:rPr>
      </w:pPr>
      <w:r>
        <w:rPr>
          <w:rFonts w:hint="eastAsia" w:ascii="仿宋_GB2312" w:hAnsi="仿宋_GB2312" w:eastAsia="仿宋_GB2312" w:cs="仿宋"/>
        </w:rPr>
        <w:t>四、我方承诺在响应文件有效</w:t>
      </w:r>
      <w:r>
        <w:rPr>
          <w:rFonts w:hint="eastAsia" w:ascii="仿宋_GB2312" w:hAnsi="仿宋_GB2312" w:eastAsia="仿宋_GB2312" w:cs="仿宋"/>
          <w:color w:val="000000" w:themeColor="text1"/>
          <w14:textFill>
            <w14:solidFill>
              <w14:schemeClr w14:val="tx1"/>
            </w14:solidFill>
          </w14:textFill>
        </w:rPr>
        <w:t>期90天内</w:t>
      </w:r>
      <w:r>
        <w:rPr>
          <w:rFonts w:hint="eastAsia" w:ascii="仿宋_GB2312" w:hAnsi="仿宋_GB2312" w:eastAsia="仿宋_GB2312" w:cs="仿宋"/>
        </w:rPr>
        <w:t>不撤销响应文件。</w:t>
      </w:r>
    </w:p>
    <w:p>
      <w:pPr>
        <w:spacing w:line="440" w:lineRule="exact"/>
        <w:ind w:firstLine="480" w:firstLineChars="200"/>
        <w:rPr>
          <w:rFonts w:ascii="仿宋_GB2312" w:hAnsi="仿宋_GB2312" w:eastAsia="仿宋_GB2312" w:cs="仿宋"/>
        </w:rPr>
      </w:pPr>
      <w:r>
        <w:rPr>
          <w:rFonts w:hint="eastAsia" w:ascii="仿宋_GB2312" w:hAnsi="仿宋_GB2312" w:eastAsia="仿宋_GB2312" w:cs="仿宋"/>
        </w:rPr>
        <w:t>五、在参加本次采购活动中，不存在与单位负责人为同一人或者存在直接控股、管理关系的其他供应商参与同一合同项下的政府采购活动的行为。与我方存在直接控股关系的单位为：</w:t>
      </w:r>
      <w:r>
        <w:rPr>
          <w:rFonts w:ascii="仿宋_GB2312" w:hAnsi="仿宋_GB2312" w:eastAsia="仿宋_GB2312" w:cs="仿宋"/>
        </w:rPr>
        <w:t>XXX</w:t>
      </w:r>
      <w:r>
        <w:rPr>
          <w:rFonts w:hint="eastAsia" w:ascii="仿宋_GB2312" w:hAnsi="仿宋_GB2312" w:eastAsia="仿宋_GB2312" w:cs="仿宋"/>
        </w:rPr>
        <w:t>；存在管理关系单位为：</w:t>
      </w:r>
      <w:r>
        <w:rPr>
          <w:rFonts w:ascii="仿宋_GB2312" w:hAnsi="仿宋_GB2312" w:eastAsia="仿宋_GB2312" w:cs="仿宋"/>
        </w:rPr>
        <w:t>XXX</w:t>
      </w:r>
      <w:r>
        <w:rPr>
          <w:rFonts w:hint="eastAsia" w:ascii="仿宋_GB2312" w:hAnsi="仿宋_GB2312" w:eastAsia="仿宋_GB2312" w:cs="仿宋"/>
        </w:rPr>
        <w:t>。</w:t>
      </w:r>
    </w:p>
    <w:p>
      <w:pPr>
        <w:spacing w:line="440" w:lineRule="exact"/>
        <w:ind w:firstLine="480" w:firstLineChars="200"/>
        <w:rPr>
          <w:rFonts w:ascii="仿宋_GB2312" w:hAnsi="仿宋_GB2312" w:eastAsia="仿宋_GB2312" w:cs="仿宋"/>
        </w:rPr>
      </w:pPr>
      <w:r>
        <w:rPr>
          <w:rFonts w:hint="eastAsia" w:ascii="仿宋_GB2312" w:hAnsi="仿宋_GB2312" w:eastAsia="仿宋_GB2312" w:cs="仿宋"/>
        </w:rPr>
        <w:t>六、为采购项目提供整体设计、规范编制或者项目管理、监理、检测等服务的供应商，不得再参加该采购项目的其他采购活动，我方承诺不属于此类禁止参加本项目的供应商。</w:t>
      </w:r>
    </w:p>
    <w:p>
      <w:pPr>
        <w:spacing w:line="440" w:lineRule="exact"/>
        <w:ind w:firstLine="480" w:firstLineChars="200"/>
        <w:rPr>
          <w:rFonts w:ascii="仿宋_GB2312" w:hAnsi="仿宋_GB2312" w:eastAsia="仿宋_GB2312" w:cs="仿宋"/>
        </w:rPr>
      </w:pPr>
      <w:r>
        <w:rPr>
          <w:rFonts w:hint="eastAsia" w:ascii="仿宋_GB2312" w:hAnsi="仿宋_GB2312" w:eastAsia="仿宋_GB2312" w:cs="仿宋"/>
        </w:rPr>
        <w:t>七</w:t>
      </w:r>
      <w:r>
        <w:rPr>
          <w:rFonts w:ascii="仿宋_GB2312" w:hAnsi="仿宋_GB2312" w:eastAsia="仿宋_GB2312" w:cs="仿宋"/>
        </w:rPr>
        <w:t>、在同一合同项下的采购项目中，不存在与其他供应商委托同一个自然人、同一单位的人员编制</w:t>
      </w:r>
      <w:r>
        <w:rPr>
          <w:rFonts w:hint="eastAsia" w:ascii="仿宋_GB2312" w:hAnsi="仿宋_GB2312" w:eastAsia="仿宋_GB2312" w:cs="仿宋"/>
        </w:rPr>
        <w:t>响应文</w:t>
      </w:r>
      <w:r>
        <w:rPr>
          <w:rFonts w:ascii="仿宋_GB2312" w:hAnsi="仿宋_GB2312" w:eastAsia="仿宋_GB2312" w:cs="仿宋"/>
        </w:rPr>
        <w:t>件。</w:t>
      </w:r>
    </w:p>
    <w:p>
      <w:pPr>
        <w:spacing w:line="440" w:lineRule="exact"/>
        <w:ind w:firstLine="480" w:firstLineChars="200"/>
        <w:rPr>
          <w:rFonts w:ascii="仿宋_GB2312" w:hAnsi="仿宋_GB2312" w:eastAsia="仿宋_GB2312" w:cs="仿宋"/>
        </w:rPr>
      </w:pPr>
      <w:r>
        <w:rPr>
          <w:rFonts w:hint="eastAsia" w:ascii="仿宋_GB2312" w:hAnsi="仿宋_GB2312" w:eastAsia="仿宋_GB2312" w:cs="仿宋"/>
        </w:rPr>
        <w:t>八</w:t>
      </w:r>
      <w:r>
        <w:rPr>
          <w:rFonts w:ascii="仿宋_GB2312" w:hAnsi="仿宋_GB2312" w:eastAsia="仿宋_GB2312" w:cs="仿宋"/>
        </w:rPr>
        <w:t>、在同一合同项下的采购项目中，不存在与其他供应商委托同一个自然人、同一单位的人员办理</w:t>
      </w:r>
      <w:r>
        <w:rPr>
          <w:rFonts w:hint="eastAsia" w:ascii="仿宋_GB2312" w:hAnsi="仿宋_GB2312" w:eastAsia="仿宋_GB2312" w:cs="仿宋"/>
        </w:rPr>
        <w:t>响应</w:t>
      </w:r>
      <w:r>
        <w:rPr>
          <w:rFonts w:ascii="仿宋_GB2312" w:hAnsi="仿宋_GB2312" w:eastAsia="仿宋_GB2312" w:cs="仿宋"/>
        </w:rPr>
        <w:t>相关事宜。</w:t>
      </w:r>
    </w:p>
    <w:p>
      <w:pPr>
        <w:spacing w:line="440" w:lineRule="exact"/>
        <w:ind w:firstLine="480" w:firstLineChars="200"/>
        <w:rPr>
          <w:rFonts w:ascii="仿宋_GB2312" w:hAnsi="仿宋_GB2312" w:eastAsia="仿宋_GB2312"/>
        </w:rPr>
      </w:pPr>
      <w:r>
        <w:rPr>
          <w:rFonts w:hint="eastAsia" w:ascii="仿宋_GB2312" w:hAnsi="仿宋_GB2312" w:eastAsia="仿宋_GB2312" w:cs="仿宋"/>
        </w:rPr>
        <w:t>九、我方与采购人不属于同一单位，也不是采购人的分支机构。</w:t>
      </w:r>
    </w:p>
    <w:p>
      <w:pPr>
        <w:spacing w:line="440" w:lineRule="exact"/>
        <w:ind w:firstLine="480" w:firstLineChars="200"/>
        <w:rPr>
          <w:rFonts w:ascii="仿宋_GB2312" w:hAnsi="仿宋_GB2312" w:eastAsia="仿宋_GB2312"/>
        </w:rPr>
      </w:pPr>
      <w:r>
        <w:rPr>
          <w:rFonts w:hint="eastAsia" w:ascii="仿宋_GB2312" w:hAnsi="仿宋_GB2312" w:eastAsia="仿宋_GB2312" w:cs="仿宋"/>
        </w:rPr>
        <w:t>十、响应文件中提供的任何资料和技术、服务、商务等响应承诺情况都是真实的、有效的、合法的。</w:t>
      </w:r>
    </w:p>
    <w:p>
      <w:pPr>
        <w:spacing w:line="440" w:lineRule="exact"/>
        <w:ind w:firstLine="480" w:firstLineChars="200"/>
        <w:rPr>
          <w:rFonts w:ascii="仿宋_GB2312" w:hAnsi="仿宋_GB2312" w:eastAsia="仿宋_GB2312"/>
        </w:rPr>
      </w:pPr>
      <w:r>
        <w:rPr>
          <w:rFonts w:hint="eastAsia" w:ascii="仿宋_GB2312" w:hAnsi="仿宋_GB2312" w:eastAsia="仿宋_GB2312" w:cs="仿宋"/>
        </w:rPr>
        <w:t>十一、如本项目谈判采购过程中需要提供样品，则我方提供的样品即为成交后将要提供的成交产品，我方对提供样品的性能和质量负责，因样品存在缺陷或者不符合谈判文件要求导致未能成交的，我方愿意承担相应不利后果。</w:t>
      </w:r>
    </w:p>
    <w:p>
      <w:pPr>
        <w:spacing w:line="440" w:lineRule="exact"/>
        <w:ind w:firstLine="480" w:firstLineChars="200"/>
        <w:rPr>
          <w:rFonts w:ascii="仿宋_GB2312" w:hAnsi="仿宋_GB2312" w:eastAsia="仿宋_GB2312"/>
        </w:rPr>
      </w:pPr>
      <w:r>
        <w:rPr>
          <w:rFonts w:hint="eastAsia" w:ascii="仿宋_GB2312" w:hAnsi="仿宋_GB2312" w:eastAsia="仿宋_GB2312" w:cs="仿宋"/>
        </w:rPr>
        <w:t>十二、国家或行业主管部门对工程项目的技术标准、质量标准和资格资质条件等有强制性规定的，我方承诺符合其要求。</w:t>
      </w:r>
    </w:p>
    <w:p>
      <w:pPr>
        <w:spacing w:line="440" w:lineRule="exact"/>
        <w:ind w:firstLine="480" w:firstLineChars="200"/>
        <w:rPr>
          <w:rFonts w:ascii="仿宋_GB2312" w:hAnsi="仿宋_GB2312" w:eastAsia="仿宋_GB2312" w:cs="仿宋"/>
        </w:rPr>
      </w:pPr>
      <w:r>
        <w:rPr>
          <w:rFonts w:hint="eastAsia" w:ascii="仿宋_GB2312" w:hAnsi="仿宋_GB2312" w:eastAsia="仿宋_GB2312" w:cs="仿宋"/>
        </w:rPr>
        <w:t>十三、参加本次采购活动，我方完全同意谈判文件第二章关于“谈判费用”“合同分包”“合同转包”“履约保证金”的实质性要求，并承诺严格按照谈判文件要求履行。</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十四、供应商应根据采购人提供的竞争性谈判文件，按照供应商实际情况进行投标报价，报价应包括但不限于采购项目概况以及方案、图纸涉及的所有内容。供应商应充分考虑本项目合同实施期间可能发生的一切费用，合同履行期间不再增加任何费用，并充分考虑市场情况，承担由此而带来的全部风险。</w:t>
      </w:r>
    </w:p>
    <w:p>
      <w:pPr>
        <w:spacing w:line="440" w:lineRule="exact"/>
        <w:ind w:firstLine="480" w:firstLineChars="200"/>
        <w:rPr>
          <w:rFonts w:ascii="仿宋_GB2312" w:hAnsi="仿宋_GB2312" w:eastAsia="仿宋_GB2312" w:cs="仿宋"/>
        </w:rPr>
      </w:pPr>
      <w:r>
        <w:rPr>
          <w:rFonts w:hint="eastAsia" w:ascii="仿宋_GB2312" w:hAnsi="仿宋_GB2312" w:eastAsia="仿宋_GB2312" w:cs="仿宋"/>
        </w:rPr>
        <w:t>十五、我方保证在本项目中使用的任何技术、产品和服务（包括部分使用），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我方将在采购项目实施过程中采用自有或者第三方知识成果的，使用该知识成果后，我方需提供开发接口和开发手册等技术资料，并承诺提供无限期支持，采购人享有使用权（含采购人委托第三方在该项目后续开发的使用权）。如采用我方所不拥有的知识产权，则在报价中必须包括合法获取使用该知识产权的相关费用。构成本谈判文件的各组成部分，未经采购人书面同意，我方不得擅自复印或用于非本谈判项目所需的其他目的。</w:t>
      </w:r>
    </w:p>
    <w:p>
      <w:pPr>
        <w:spacing w:line="440" w:lineRule="exact"/>
        <w:ind w:firstLine="480" w:firstLineChars="200"/>
        <w:rPr>
          <w:rFonts w:ascii="仿宋_GB2312" w:hAnsi="仿宋_GB2312" w:eastAsia="仿宋_GB2312" w:cs="仿宋"/>
        </w:rPr>
      </w:pPr>
      <w:r>
        <w:rPr>
          <w:rFonts w:hint="eastAsia" w:ascii="仿宋_GB2312" w:hAnsi="仿宋_GB2312" w:eastAsia="仿宋_GB2312" w:cs="仿宋"/>
        </w:rPr>
        <w:t>我方</w:t>
      </w:r>
      <w:r>
        <w:rPr>
          <w:rFonts w:ascii="仿宋_GB2312" w:hAnsi="仿宋_GB2312" w:eastAsia="仿宋_GB2312" w:cs="仿宋"/>
        </w:rPr>
        <w:t>对上述承诺内容的真实性负责，如经查证承诺内容存在虚假，我</w:t>
      </w:r>
      <w:r>
        <w:rPr>
          <w:rFonts w:hint="eastAsia" w:ascii="仿宋_GB2312" w:hAnsi="仿宋_GB2312" w:eastAsia="仿宋_GB2312" w:cs="仿宋"/>
        </w:rPr>
        <w:t>方</w:t>
      </w:r>
      <w:r>
        <w:rPr>
          <w:rFonts w:ascii="仿宋_GB2312" w:hAnsi="仿宋_GB2312" w:eastAsia="仿宋_GB2312" w:cs="仿宋"/>
        </w:rPr>
        <w:t>愿意依法承担因提供虚假材料谋取成交的法律责任。</w:t>
      </w:r>
    </w:p>
    <w:p>
      <w:pPr>
        <w:spacing w:line="440" w:lineRule="exact"/>
        <w:ind w:firstLine="480" w:firstLineChars="200"/>
        <w:rPr>
          <w:rFonts w:ascii="仿宋_GB2312" w:hAnsi="仿宋_GB2312" w:eastAsia="仿宋_GB2312"/>
        </w:rPr>
      </w:pPr>
    </w:p>
    <w:p>
      <w:pPr>
        <w:spacing w:line="440" w:lineRule="exact"/>
        <w:ind w:firstLine="480" w:firstLineChars="200"/>
        <w:rPr>
          <w:rFonts w:ascii="仿宋_GB2312" w:hAnsi="仿宋_GB2312" w:eastAsia="仿宋_GB2312"/>
        </w:rPr>
      </w:pPr>
    </w:p>
    <w:p>
      <w:pPr>
        <w:spacing w:line="440" w:lineRule="exact"/>
        <w:rPr>
          <w:rFonts w:ascii="仿宋_GB2312" w:hAnsi="仿宋_GB2312" w:eastAsia="仿宋_GB2312"/>
        </w:rPr>
      </w:pPr>
    </w:p>
    <w:p>
      <w:pPr>
        <w:spacing w:line="440" w:lineRule="exact"/>
        <w:ind w:firstLine="480" w:firstLineChars="200"/>
        <w:rPr>
          <w:rFonts w:ascii="仿宋_GB2312" w:hAnsi="仿宋_GB2312" w:eastAsia="仿宋_GB2312"/>
        </w:rPr>
      </w:pPr>
      <w:r>
        <w:rPr>
          <w:rFonts w:hint="eastAsia" w:ascii="仿宋_GB2312" w:hAnsi="仿宋_GB2312" w:eastAsia="仿宋_GB2312" w:cs="仿宋"/>
        </w:rPr>
        <w:t>供应商名称：</w:t>
      </w:r>
      <w:r>
        <w:rPr>
          <w:rFonts w:ascii="仿宋_GB2312" w:hAnsi="仿宋_GB2312" w:eastAsia="仿宋_GB2312" w:cs="仿宋"/>
        </w:rPr>
        <w:t>XXXX</w:t>
      </w:r>
      <w:r>
        <w:rPr>
          <w:rFonts w:hint="eastAsia" w:ascii="仿宋_GB2312" w:hAnsi="仿宋_GB2312" w:eastAsia="仿宋_GB2312" w:cs="仿宋"/>
        </w:rPr>
        <w:t>（加盖公章）</w:t>
      </w:r>
    </w:p>
    <w:p>
      <w:pPr>
        <w:spacing w:line="440" w:lineRule="exact"/>
        <w:ind w:firstLine="480" w:firstLineChars="200"/>
        <w:rPr>
          <w:rFonts w:ascii="仿宋_GB2312" w:hAnsi="仿宋_GB2312" w:eastAsia="仿宋_GB2312"/>
        </w:rPr>
      </w:pPr>
      <w:r>
        <w:rPr>
          <w:rFonts w:hint="eastAsia" w:ascii="仿宋_GB2312" w:hAnsi="仿宋_GB2312" w:eastAsia="仿宋_GB2312" w:cs="仿宋"/>
        </w:rPr>
        <w:t>日期：</w:t>
      </w:r>
      <w:r>
        <w:rPr>
          <w:rFonts w:ascii="仿宋_GB2312" w:hAnsi="仿宋_GB2312" w:eastAsia="仿宋_GB2312" w:cs="仿宋"/>
        </w:rPr>
        <w:t>XXX</w:t>
      </w:r>
      <w:r>
        <w:rPr>
          <w:rFonts w:hint="eastAsia" w:ascii="仿宋_GB2312" w:hAnsi="仿宋_GB2312" w:eastAsia="仿宋_GB2312" w:cs="仿宋"/>
        </w:rPr>
        <w:t>年</w:t>
      </w:r>
      <w:r>
        <w:rPr>
          <w:rFonts w:ascii="仿宋_GB2312" w:hAnsi="仿宋_GB2312" w:eastAsia="仿宋_GB2312" w:cs="仿宋"/>
        </w:rPr>
        <w:t>XXX</w:t>
      </w:r>
      <w:r>
        <w:rPr>
          <w:rFonts w:hint="eastAsia" w:ascii="仿宋_GB2312" w:hAnsi="仿宋_GB2312" w:eastAsia="仿宋_GB2312" w:cs="仿宋"/>
        </w:rPr>
        <w:t>月</w:t>
      </w:r>
      <w:r>
        <w:rPr>
          <w:rFonts w:ascii="仿宋_GB2312" w:hAnsi="仿宋_GB2312" w:eastAsia="仿宋_GB2312" w:cs="仿宋"/>
        </w:rPr>
        <w:t>XXX</w:t>
      </w:r>
      <w:r>
        <w:rPr>
          <w:rFonts w:hint="eastAsia" w:ascii="仿宋_GB2312" w:hAnsi="仿宋_GB2312" w:eastAsia="仿宋_GB2312" w:cs="仿宋"/>
        </w:rPr>
        <w:t>日</w:t>
      </w:r>
    </w:p>
    <w:p>
      <w:pPr>
        <w:tabs>
          <w:tab w:val="left" w:pos="761"/>
        </w:tabs>
        <w:spacing w:line="360" w:lineRule="auto"/>
        <w:rPr>
          <w:rFonts w:ascii="仿宋_GB2312" w:hAnsi="仿宋_GB2312" w:eastAsia="仿宋_GB2312"/>
          <w:sz w:val="32"/>
          <w:szCs w:val="32"/>
        </w:rPr>
      </w:pPr>
    </w:p>
    <w:p>
      <w:pPr>
        <w:spacing w:line="360" w:lineRule="auto"/>
        <w:rPr>
          <w:rFonts w:ascii="仿宋_GB2312" w:hAnsi="仿宋_GB2312" w:eastAsia="仿宋_GB2312"/>
          <w:b/>
          <w:bCs/>
          <w:sz w:val="32"/>
          <w:szCs w:val="32"/>
        </w:rPr>
      </w:pPr>
      <w:r>
        <w:rPr>
          <w:rFonts w:ascii="仿宋_GB2312" w:hAnsi="仿宋_GB2312" w:eastAsia="仿宋_GB2312"/>
          <w:sz w:val="32"/>
          <w:szCs w:val="32"/>
        </w:rPr>
        <w:br w:type="page"/>
      </w:r>
      <w:r>
        <w:rPr>
          <w:rFonts w:hint="eastAsia" w:ascii="仿宋_GB2312" w:hAnsi="仿宋_GB2312" w:eastAsia="仿宋_GB2312" w:cs="仿宋"/>
          <w:b/>
          <w:bCs/>
          <w:sz w:val="28"/>
          <w:szCs w:val="28"/>
        </w:rPr>
        <w:t>格式</w:t>
      </w:r>
      <w:r>
        <w:rPr>
          <w:rFonts w:ascii="仿宋_GB2312" w:hAnsi="仿宋_GB2312" w:eastAsia="仿宋_GB2312" w:cs="仿宋"/>
          <w:b/>
          <w:bCs/>
          <w:sz w:val="28"/>
          <w:szCs w:val="28"/>
        </w:rPr>
        <w:t>4</w:t>
      </w:r>
    </w:p>
    <w:p>
      <w:pPr>
        <w:spacing w:line="360" w:lineRule="auto"/>
        <w:jc w:val="center"/>
        <w:rPr>
          <w:rFonts w:ascii="仿宋_GB2312" w:hAnsi="仿宋_GB2312" w:eastAsia="仿宋_GB2312"/>
          <w:b/>
          <w:bCs/>
          <w:sz w:val="32"/>
          <w:szCs w:val="32"/>
        </w:rPr>
      </w:pPr>
      <w:r>
        <w:rPr>
          <w:rFonts w:hint="eastAsia" w:ascii="仿宋_GB2312" w:hAnsi="仿宋_GB2312" w:eastAsia="仿宋_GB2312" w:cs="仿宋"/>
          <w:b/>
          <w:bCs/>
          <w:sz w:val="32"/>
          <w:szCs w:val="32"/>
        </w:rPr>
        <w:t>四、报价函</w:t>
      </w:r>
    </w:p>
    <w:p>
      <w:pPr>
        <w:spacing w:line="360" w:lineRule="auto"/>
        <w:rPr>
          <w:rFonts w:ascii="仿宋_GB2312" w:hAnsi="仿宋_GB2312" w:eastAsia="仿宋_GB2312" w:cs="仿宋"/>
          <w:u w:val="single"/>
        </w:rPr>
      </w:pPr>
    </w:p>
    <w:p>
      <w:pPr>
        <w:spacing w:line="360" w:lineRule="auto"/>
        <w:rPr>
          <w:rFonts w:ascii="仿宋_GB2312" w:hAnsi="仿宋_GB2312" w:eastAsia="仿宋_GB2312" w:cs="仿宋"/>
        </w:rPr>
      </w:pPr>
      <w:r>
        <w:rPr>
          <w:rFonts w:ascii="仿宋_GB2312" w:hAnsi="仿宋_GB2312" w:eastAsia="仿宋_GB2312" w:cs="仿宋"/>
          <w:u w:val="single"/>
        </w:rPr>
        <w:t>XXXXXXX</w:t>
      </w:r>
      <w:r>
        <w:rPr>
          <w:rFonts w:hint="eastAsia" w:ascii="仿宋_GB2312" w:hAnsi="仿宋_GB2312" w:eastAsia="仿宋_GB2312" w:cs="仿宋"/>
        </w:rPr>
        <w:t>（采购人名称）</w:t>
      </w:r>
      <w:r>
        <w:rPr>
          <w:rFonts w:ascii="仿宋_GB2312" w:hAnsi="仿宋_GB2312" w:eastAsia="仿宋_GB2312" w:cs="仿宋"/>
        </w:rPr>
        <w:t xml:space="preserve">: </w:t>
      </w:r>
    </w:p>
    <w:p>
      <w:pPr>
        <w:pStyle w:val="28"/>
        <w:numPr>
          <w:ilvl w:val="0"/>
          <w:numId w:val="2"/>
        </w:numPr>
        <w:tabs>
          <w:tab w:val="left" w:pos="227"/>
        </w:tabs>
        <w:spacing w:line="360" w:lineRule="auto"/>
        <w:ind w:firstLineChars="0"/>
        <w:rPr>
          <w:rFonts w:ascii="仿宋_GB2312" w:hAnsi="仿宋_GB2312" w:eastAsia="仿宋_GB2312"/>
        </w:rPr>
      </w:pPr>
      <w:r>
        <w:rPr>
          <w:rFonts w:hint="eastAsia" w:ascii="仿宋_GB2312" w:hAnsi="仿宋_GB2312" w:eastAsia="仿宋_GB2312" w:cs="仿宋"/>
        </w:rPr>
        <w:t>我方己仔细研究了（项目名称）谈判文件的全部内容，愿意以人民币（大写）</w:t>
      </w:r>
    </w:p>
    <w:p>
      <w:pPr>
        <w:pStyle w:val="28"/>
        <w:spacing w:line="360" w:lineRule="auto"/>
        <w:ind w:left="-50" w:leftChars="-21" w:firstLine="0" w:firstLineChars="0"/>
        <w:rPr>
          <w:rFonts w:ascii="仿宋_GB2312" w:hAnsi="仿宋_GB2312" w:eastAsia="仿宋_GB2312"/>
        </w:rPr>
      </w:pPr>
      <w:r>
        <w:rPr>
          <w:rFonts w:ascii="仿宋_GB2312" w:hAnsi="仿宋_GB2312" w:eastAsia="仿宋_GB2312" w:cs="仿宋"/>
          <w:u w:val="single"/>
        </w:rPr>
        <w:t>XX</w:t>
      </w:r>
      <w:r>
        <w:rPr>
          <w:rFonts w:hint="eastAsia" w:ascii="仿宋_GB2312" w:hAnsi="仿宋_GB2312" w:eastAsia="仿宋_GB2312" w:cs="仿宋"/>
        </w:rPr>
        <w:t>（￥）的基础报价，在专项事务处理完毕后再按照服务后减少损失</w:t>
      </w:r>
      <w:r>
        <w:rPr>
          <w:rFonts w:hint="eastAsia" w:ascii="仿宋_GB2312" w:hAnsi="仿宋_GB2312" w:eastAsia="仿宋_GB2312" w:cs="仿宋"/>
          <w:lang w:eastAsia="zh-CN"/>
        </w:rPr>
        <w:t>金额</w:t>
      </w:r>
      <w:r>
        <w:rPr>
          <w:rFonts w:hint="eastAsia" w:ascii="仿宋_GB2312" w:hAnsi="仿宋_GB2312" w:eastAsia="仿宋_GB2312" w:cs="仿宋"/>
        </w:rPr>
        <w:t>的</w:t>
      </w:r>
      <w:r>
        <w:rPr>
          <w:rFonts w:hint="eastAsia" w:ascii="仿宋_GB2312" w:hAnsi="仿宋_GB2312" w:eastAsia="仿宋_GB2312" w:cs="仿宋"/>
          <w:u w:val="single"/>
        </w:rPr>
        <w:t>X</w:t>
      </w:r>
      <w:r>
        <w:rPr>
          <w:rFonts w:hint="eastAsia" w:ascii="仿宋_GB2312" w:hAnsi="仿宋_GB2312" w:eastAsia="仿宋_GB2312" w:cs="仿宋"/>
        </w:rPr>
        <w:t>%支付风险服务费服务。时间：合同签订日起至诉讼完成。</w:t>
      </w:r>
    </w:p>
    <w:p>
      <w:pPr>
        <w:spacing w:line="360" w:lineRule="auto"/>
        <w:rPr>
          <w:rFonts w:ascii="仿宋_GB2312" w:hAnsi="仿宋_GB2312" w:eastAsia="仿宋_GB2312"/>
        </w:rPr>
      </w:pPr>
      <w:r>
        <w:rPr>
          <w:rFonts w:ascii="仿宋_GB2312" w:hAnsi="仿宋_GB2312" w:eastAsia="仿宋_GB2312" w:cs="仿宋"/>
        </w:rPr>
        <w:t>2</w:t>
      </w:r>
      <w:r>
        <w:rPr>
          <w:rFonts w:hint="eastAsia" w:ascii="仿宋_GB2312" w:hAnsi="仿宋_GB2312" w:eastAsia="仿宋_GB2312" w:cs="仿宋"/>
        </w:rPr>
        <w:t>．如我方成交：</w:t>
      </w:r>
    </w:p>
    <w:p>
      <w:pPr>
        <w:spacing w:line="360" w:lineRule="auto"/>
        <w:ind w:firstLine="120" w:firstLineChars="50"/>
        <w:rPr>
          <w:rFonts w:ascii="仿宋_GB2312" w:hAnsi="仿宋_GB2312" w:eastAsia="仿宋_GB2312"/>
        </w:rPr>
      </w:pPr>
      <w:r>
        <w:rPr>
          <w:rFonts w:ascii="仿宋_GB2312" w:hAnsi="仿宋_GB2312" w:eastAsia="仿宋_GB2312" w:cs="仿宋"/>
        </w:rPr>
        <w:t>(l</w:t>
      </w:r>
      <w:r>
        <w:rPr>
          <w:rFonts w:hint="eastAsia" w:ascii="仿宋_GB2312" w:hAnsi="仿宋_GB2312" w:eastAsia="仿宋_GB2312" w:cs="仿宋"/>
        </w:rPr>
        <w:t>）我方承诺在收到成交通知书后，在规定的期限内与采购人签订合同。</w:t>
      </w:r>
    </w:p>
    <w:p>
      <w:pPr>
        <w:spacing w:line="360" w:lineRule="auto"/>
        <w:rPr>
          <w:rFonts w:ascii="仿宋_GB2312" w:hAnsi="仿宋_GB2312" w:eastAsia="仿宋_GB2312"/>
        </w:rPr>
      </w:pPr>
      <w:r>
        <w:rPr>
          <w:rFonts w:hint="eastAsia" w:ascii="仿宋_GB2312" w:hAnsi="仿宋_GB2312" w:eastAsia="仿宋_GB2312" w:cs="仿宋"/>
        </w:rPr>
        <w:t>（2）我方将严格履行政府采购合同约定的责任和义务。</w:t>
      </w:r>
    </w:p>
    <w:p>
      <w:pPr>
        <w:spacing w:line="360" w:lineRule="auto"/>
        <w:rPr>
          <w:rFonts w:ascii="仿宋_GB2312" w:hAnsi="仿宋_GB2312" w:eastAsia="仿宋_GB2312"/>
        </w:rPr>
      </w:pPr>
      <w:r>
        <w:rPr>
          <w:rFonts w:hint="eastAsia" w:ascii="仿宋_GB2312" w:hAnsi="仿宋_GB2312" w:eastAsia="仿宋_GB2312" w:cs="仿宋"/>
        </w:rPr>
        <w:t>（3）我方愿意提供贵单位可能另外要求的，与谈判报价有关的文件资料，并保证我方已提供和将要提供的文件资料是真实、准确的。</w:t>
      </w:r>
    </w:p>
    <w:p>
      <w:pPr>
        <w:spacing w:line="360" w:lineRule="auto"/>
        <w:rPr>
          <w:rFonts w:ascii="仿宋_GB2312" w:hAnsi="仿宋_GB2312" w:eastAsia="仿宋_GB2312"/>
        </w:rPr>
      </w:pPr>
      <w:r>
        <w:rPr>
          <w:rFonts w:hint="eastAsia" w:ascii="仿宋_GB2312" w:hAnsi="仿宋_GB2312" w:eastAsia="仿宋_GB2312" w:cs="仿宋"/>
        </w:rPr>
        <w:t>（4）（其他补充说明）。</w:t>
      </w:r>
    </w:p>
    <w:p>
      <w:pPr>
        <w:adjustRightInd w:val="0"/>
        <w:spacing w:line="360" w:lineRule="auto"/>
        <w:ind w:firstLine="480" w:firstLineChars="200"/>
        <w:rPr>
          <w:rFonts w:ascii="仿宋_GB2312" w:hAnsi="仿宋_GB2312" w:eastAsia="仿宋_GB2312"/>
        </w:rPr>
      </w:pPr>
    </w:p>
    <w:p>
      <w:pPr>
        <w:adjustRightInd w:val="0"/>
        <w:spacing w:line="360" w:lineRule="auto"/>
        <w:ind w:firstLine="480" w:firstLineChars="200"/>
        <w:rPr>
          <w:rFonts w:ascii="仿宋_GB2312" w:hAnsi="仿宋_GB2312" w:eastAsia="仿宋_GB2312"/>
        </w:rPr>
      </w:pPr>
      <w:r>
        <w:rPr>
          <w:rFonts w:hint="eastAsia" w:ascii="仿宋_GB2312" w:hAnsi="仿宋_GB2312" w:eastAsia="仿宋_GB2312" w:cs="仿宋"/>
        </w:rPr>
        <w:t>供应商名称：</w:t>
      </w:r>
      <w:r>
        <w:rPr>
          <w:rFonts w:ascii="仿宋_GB2312" w:hAnsi="仿宋_GB2312" w:eastAsia="仿宋_GB2312" w:cs="仿宋"/>
        </w:rPr>
        <w:t>XXX</w:t>
      </w:r>
      <w:r>
        <w:rPr>
          <w:rFonts w:hint="eastAsia" w:ascii="仿宋_GB2312" w:hAnsi="仿宋_GB2312" w:eastAsia="仿宋_GB2312" w:cs="仿宋"/>
        </w:rPr>
        <w:t>（加盖公章）</w:t>
      </w:r>
    </w:p>
    <w:p>
      <w:pPr>
        <w:spacing w:line="360" w:lineRule="auto"/>
        <w:ind w:firstLine="470" w:firstLineChars="196"/>
        <w:rPr>
          <w:rFonts w:ascii="仿宋_GB2312" w:hAnsi="仿宋_GB2312" w:eastAsia="仿宋_GB2312" w:cs="仿宋"/>
        </w:rPr>
      </w:pPr>
      <w:r>
        <w:rPr>
          <w:rFonts w:hint="eastAsia" w:ascii="仿宋_GB2312" w:hAnsi="仿宋_GB2312" w:eastAsia="仿宋_GB2312" w:cs="仿宋"/>
        </w:rPr>
        <w:t>通讯地址：</w:t>
      </w:r>
      <w:r>
        <w:rPr>
          <w:rFonts w:ascii="仿宋_GB2312" w:hAnsi="仿宋_GB2312" w:eastAsia="仿宋_GB2312" w:cs="仿宋"/>
        </w:rPr>
        <w:t>XXX</w:t>
      </w:r>
    </w:p>
    <w:p>
      <w:pPr>
        <w:spacing w:line="360" w:lineRule="auto"/>
        <w:ind w:firstLine="470" w:firstLineChars="196"/>
        <w:rPr>
          <w:rFonts w:ascii="仿宋_GB2312" w:hAnsi="仿宋_GB2312" w:eastAsia="仿宋_GB2312" w:cs="仿宋"/>
        </w:rPr>
      </w:pPr>
      <w:r>
        <w:rPr>
          <w:rFonts w:hint="eastAsia" w:ascii="仿宋_GB2312" w:hAnsi="仿宋_GB2312" w:eastAsia="仿宋_GB2312" w:cs="仿宋"/>
        </w:rPr>
        <w:t>邮政编码：</w:t>
      </w:r>
      <w:r>
        <w:rPr>
          <w:rFonts w:ascii="仿宋_GB2312" w:hAnsi="仿宋_GB2312" w:eastAsia="仿宋_GB2312" w:cs="仿宋"/>
        </w:rPr>
        <w:t>XXX</w:t>
      </w:r>
    </w:p>
    <w:p>
      <w:pPr>
        <w:spacing w:line="360" w:lineRule="auto"/>
        <w:ind w:firstLine="470" w:firstLineChars="196"/>
        <w:rPr>
          <w:rFonts w:ascii="仿宋_GB2312" w:hAnsi="仿宋_GB2312" w:eastAsia="仿宋_GB2312" w:cs="仿宋"/>
        </w:rPr>
      </w:pPr>
      <w:r>
        <w:rPr>
          <w:rFonts w:hint="eastAsia" w:ascii="仿宋_GB2312" w:hAnsi="仿宋_GB2312" w:eastAsia="仿宋_GB2312" w:cs="仿宋"/>
        </w:rPr>
        <w:t>联系电话：</w:t>
      </w:r>
      <w:r>
        <w:rPr>
          <w:rFonts w:ascii="仿宋_GB2312" w:hAnsi="仿宋_GB2312" w:eastAsia="仿宋_GB2312" w:cs="仿宋"/>
        </w:rPr>
        <w:t>XXX</w:t>
      </w:r>
    </w:p>
    <w:p>
      <w:pPr>
        <w:spacing w:line="360" w:lineRule="auto"/>
        <w:ind w:firstLine="470" w:firstLineChars="196"/>
        <w:rPr>
          <w:rFonts w:ascii="仿宋_GB2312" w:hAnsi="仿宋_GB2312" w:eastAsia="仿宋_GB2312" w:cs="仿宋"/>
        </w:rPr>
      </w:pPr>
      <w:r>
        <w:rPr>
          <w:rFonts w:hint="eastAsia" w:ascii="仿宋_GB2312" w:hAnsi="仿宋_GB2312" w:eastAsia="仿宋_GB2312" w:cs="仿宋"/>
        </w:rPr>
        <w:t>传真：</w:t>
      </w:r>
      <w:r>
        <w:rPr>
          <w:rFonts w:ascii="仿宋_GB2312" w:hAnsi="仿宋_GB2312" w:eastAsia="仿宋_GB2312" w:cs="仿宋"/>
        </w:rPr>
        <w:t>XXX</w:t>
      </w:r>
    </w:p>
    <w:p>
      <w:pPr>
        <w:spacing w:line="360" w:lineRule="auto"/>
        <w:rPr>
          <w:rFonts w:hint="eastAsia" w:ascii="仿宋_GB2312" w:hAnsi="仿宋_GB2312" w:eastAsia="仿宋_GB2312" w:cs="仿宋"/>
          <w:b/>
          <w:bCs/>
          <w:sz w:val="28"/>
          <w:szCs w:val="28"/>
          <w:lang w:val="en-US" w:eastAsia="zh-CN"/>
        </w:rPr>
      </w:pPr>
      <w:r>
        <w:rPr>
          <w:rFonts w:hint="eastAsia" w:ascii="仿宋_GB2312" w:hAnsi="仿宋_GB2312" w:eastAsia="仿宋_GB2312" w:cs="仿宋"/>
        </w:rPr>
        <w:t>日期：</w:t>
      </w:r>
      <w:r>
        <w:rPr>
          <w:rFonts w:ascii="仿宋_GB2312" w:hAnsi="仿宋_GB2312" w:eastAsia="仿宋_GB2312" w:cs="仿宋"/>
        </w:rPr>
        <w:t>XXX</w:t>
      </w:r>
      <w:r>
        <w:rPr>
          <w:rFonts w:hint="eastAsia" w:ascii="仿宋_GB2312" w:hAnsi="仿宋_GB2312" w:eastAsia="仿宋_GB2312" w:cs="仿宋"/>
        </w:rPr>
        <w:t>年</w:t>
      </w:r>
      <w:r>
        <w:rPr>
          <w:rFonts w:ascii="仿宋_GB2312" w:hAnsi="仿宋_GB2312" w:eastAsia="仿宋_GB2312" w:cs="仿宋"/>
        </w:rPr>
        <w:t>XXX</w:t>
      </w:r>
      <w:r>
        <w:rPr>
          <w:rFonts w:hint="eastAsia" w:ascii="仿宋_GB2312" w:hAnsi="仿宋_GB2312" w:eastAsia="仿宋_GB2312" w:cs="仿宋"/>
        </w:rPr>
        <w:t>月</w:t>
      </w:r>
      <w:r>
        <w:rPr>
          <w:rFonts w:ascii="仿宋_GB2312" w:hAnsi="仿宋_GB2312" w:eastAsia="仿宋_GB2312" w:cs="仿宋"/>
        </w:rPr>
        <w:t>XXX</w:t>
      </w:r>
      <w:r>
        <w:rPr>
          <w:rFonts w:hint="eastAsia" w:ascii="仿宋_GB2312" w:hAnsi="仿宋_GB2312" w:eastAsia="仿宋_GB2312" w:cs="仿宋"/>
        </w:rPr>
        <w:t>日</w:t>
      </w:r>
      <w:r>
        <w:rPr>
          <w:rFonts w:ascii="仿宋_GB2312" w:hAnsi="仿宋_GB2312" w:eastAsia="仿宋_GB2312"/>
          <w:b/>
          <w:bCs/>
          <w:sz w:val="32"/>
          <w:szCs w:val="32"/>
        </w:rPr>
        <w:br w:type="page"/>
      </w:r>
      <w:r>
        <w:rPr>
          <w:rFonts w:hint="eastAsia" w:ascii="仿宋_GB2312" w:hAnsi="仿宋_GB2312" w:eastAsia="仿宋_GB2312" w:cs="仿宋"/>
          <w:b/>
          <w:bCs/>
          <w:sz w:val="28"/>
          <w:szCs w:val="28"/>
        </w:rPr>
        <w:t>格式</w:t>
      </w:r>
      <w:r>
        <w:rPr>
          <w:rFonts w:hint="eastAsia" w:ascii="仿宋_GB2312" w:hAnsi="仿宋_GB2312" w:eastAsia="仿宋_GB2312" w:cs="仿宋"/>
          <w:b/>
          <w:bCs/>
          <w:sz w:val="28"/>
          <w:szCs w:val="28"/>
          <w:lang w:val="en-US" w:eastAsia="zh-CN"/>
        </w:rPr>
        <w:t>5</w:t>
      </w:r>
    </w:p>
    <w:p>
      <w:pPr>
        <w:spacing w:line="360" w:lineRule="auto"/>
        <w:jc w:val="center"/>
        <w:rPr>
          <w:rFonts w:ascii="仿宋_GB2312" w:hAnsi="仿宋_GB2312" w:eastAsia="仿宋_GB2312" w:cs="仿宋"/>
          <w:b/>
          <w:bCs/>
          <w:sz w:val="32"/>
          <w:szCs w:val="32"/>
        </w:rPr>
      </w:pPr>
      <w:r>
        <w:rPr>
          <w:rFonts w:hint="eastAsia" w:ascii="仿宋_GB2312" w:hAnsi="仿宋_GB2312" w:eastAsia="仿宋_GB2312" w:cs="仿宋"/>
          <w:b/>
          <w:bCs/>
          <w:sz w:val="32"/>
          <w:szCs w:val="32"/>
          <w:lang w:eastAsia="zh-CN"/>
        </w:rPr>
        <w:t>五</w:t>
      </w:r>
      <w:r>
        <w:rPr>
          <w:rFonts w:hint="eastAsia" w:ascii="仿宋_GB2312" w:hAnsi="仿宋_GB2312" w:eastAsia="仿宋_GB2312" w:cs="仿宋"/>
          <w:b/>
          <w:bCs/>
          <w:sz w:val="32"/>
          <w:szCs w:val="32"/>
        </w:rPr>
        <w:t>、技术、服务、合同条款及其他商务要求应答表</w:t>
      </w:r>
    </w:p>
    <w:p>
      <w:pPr>
        <w:spacing w:line="360" w:lineRule="auto"/>
        <w:jc w:val="center"/>
        <w:rPr>
          <w:rFonts w:ascii="仿宋_GB2312" w:hAnsi="仿宋_GB2312" w:eastAsia="仿宋_GB2312"/>
          <w:b/>
          <w:bCs/>
          <w:sz w:val="32"/>
          <w:szCs w:val="32"/>
        </w:rPr>
      </w:pPr>
    </w:p>
    <w:tbl>
      <w:tblPr>
        <w:tblStyle w:val="20"/>
        <w:tblW w:w="8613" w:type="dxa"/>
        <w:tblInd w:w="2" w:type="dxa"/>
        <w:tblLayout w:type="fixed"/>
        <w:tblCellMar>
          <w:top w:w="0" w:type="dxa"/>
          <w:left w:w="108" w:type="dxa"/>
          <w:bottom w:w="0" w:type="dxa"/>
          <w:right w:w="108" w:type="dxa"/>
        </w:tblCellMar>
      </w:tblPr>
      <w:tblGrid>
        <w:gridCol w:w="877"/>
        <w:gridCol w:w="2990"/>
        <w:gridCol w:w="3452"/>
        <w:gridCol w:w="1294"/>
      </w:tblGrid>
      <w:tr>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rPr>
            </w:pPr>
            <w:r>
              <w:rPr>
                <w:rFonts w:hint="eastAsia" w:ascii="仿宋_GB2312" w:hAnsi="仿宋_GB2312" w:eastAsia="仿宋_GB2312" w:cs="仿宋"/>
              </w:rPr>
              <w:t>序号</w:t>
            </w:r>
          </w:p>
        </w:tc>
        <w:tc>
          <w:tcPr>
            <w:tcW w:w="2990"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rPr>
            </w:pPr>
            <w:r>
              <w:rPr>
                <w:rFonts w:hint="eastAsia" w:ascii="仿宋_GB2312" w:hAnsi="仿宋_GB2312" w:eastAsia="仿宋_GB2312" w:cs="仿宋"/>
              </w:rPr>
              <w:t>项目</w:t>
            </w:r>
          </w:p>
        </w:tc>
        <w:tc>
          <w:tcPr>
            <w:tcW w:w="3452"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rPr>
            </w:pPr>
            <w:r>
              <w:rPr>
                <w:rFonts w:hint="eastAsia" w:ascii="仿宋_GB2312" w:hAnsi="仿宋_GB2312" w:eastAsia="仿宋_GB2312" w:cs="仿宋"/>
              </w:rPr>
              <w:t>响应内容</w:t>
            </w:r>
          </w:p>
        </w:tc>
        <w:tc>
          <w:tcPr>
            <w:tcW w:w="1294"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rPr>
            </w:pPr>
            <w:r>
              <w:rPr>
                <w:rFonts w:hint="eastAsia" w:ascii="仿宋_GB2312" w:hAnsi="仿宋_GB2312" w:eastAsia="仿宋_GB2312" w:cs="仿宋"/>
              </w:rPr>
              <w:t>备注</w:t>
            </w:r>
          </w:p>
        </w:tc>
      </w:tr>
      <w:tr>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rPr>
            </w:pPr>
            <w:r>
              <w:rPr>
                <w:rFonts w:ascii="仿宋_GB2312" w:hAnsi="仿宋_GB2312" w:eastAsia="仿宋_GB2312" w:cs="仿宋"/>
              </w:rPr>
              <w:t>1</w:t>
            </w:r>
          </w:p>
        </w:tc>
        <w:tc>
          <w:tcPr>
            <w:tcW w:w="2990"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c>
          <w:tcPr>
            <w:tcW w:w="3452" w:type="dxa"/>
            <w:tcBorders>
              <w:top w:val="single" w:color="auto" w:sz="4" w:space="0"/>
              <w:left w:val="nil"/>
              <w:bottom w:val="single" w:color="auto" w:sz="4" w:space="0"/>
              <w:right w:val="single" w:color="auto" w:sz="4" w:space="0"/>
            </w:tcBorders>
            <w:vAlign w:val="center"/>
          </w:tcPr>
          <w:p>
            <w:pPr>
              <w:pStyle w:val="26"/>
              <w:rPr>
                <w:rFonts w:hint="default" w:ascii="仿宋_GB2312" w:hAnsi="仿宋_GB2312" w:eastAsia="仿宋_GB2312"/>
              </w:rPr>
            </w:pPr>
          </w:p>
        </w:tc>
        <w:tc>
          <w:tcPr>
            <w:tcW w:w="1294"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rPr>
            </w:pPr>
          </w:p>
        </w:tc>
      </w:tr>
      <w:tr>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rPr>
            </w:pPr>
            <w:r>
              <w:rPr>
                <w:rFonts w:ascii="仿宋_GB2312" w:hAnsi="仿宋_GB2312" w:eastAsia="仿宋_GB2312" w:cs="仿宋"/>
              </w:rPr>
              <w:t>2</w:t>
            </w:r>
          </w:p>
        </w:tc>
        <w:tc>
          <w:tcPr>
            <w:tcW w:w="2990"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c>
          <w:tcPr>
            <w:tcW w:w="3452" w:type="dxa"/>
            <w:tcBorders>
              <w:top w:val="single" w:color="auto" w:sz="4" w:space="0"/>
              <w:left w:val="nil"/>
              <w:bottom w:val="single" w:color="auto" w:sz="4" w:space="0"/>
              <w:right w:val="single" w:color="auto" w:sz="4" w:space="0"/>
            </w:tcBorders>
            <w:vAlign w:val="center"/>
          </w:tcPr>
          <w:p>
            <w:pPr>
              <w:pStyle w:val="26"/>
              <w:rPr>
                <w:rFonts w:hint="default" w:ascii="仿宋_GB2312" w:hAnsi="仿宋_GB2312" w:eastAsia="仿宋_GB2312"/>
              </w:rPr>
            </w:pPr>
          </w:p>
        </w:tc>
        <w:tc>
          <w:tcPr>
            <w:tcW w:w="1294"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rPr>
            </w:pPr>
          </w:p>
        </w:tc>
      </w:tr>
      <w:tr>
        <w:tblPrEx>
          <w:tblCellMar>
            <w:top w:w="0" w:type="dxa"/>
            <w:left w:w="108" w:type="dxa"/>
            <w:bottom w:w="0" w:type="dxa"/>
            <w:right w:w="108" w:type="dxa"/>
          </w:tblCellMar>
        </w:tblPrEx>
        <w:trPr>
          <w:trHeight w:val="254"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rPr>
            </w:pPr>
            <w:r>
              <w:rPr>
                <w:rFonts w:hint="eastAsia" w:ascii="仿宋_GB2312" w:hAnsi="仿宋_GB2312" w:eastAsia="仿宋_GB2312" w:cs="仿宋"/>
              </w:rPr>
              <w:t>…</w:t>
            </w:r>
          </w:p>
        </w:tc>
        <w:tc>
          <w:tcPr>
            <w:tcW w:w="2990"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rPr>
            </w:pPr>
            <w:r>
              <w:rPr>
                <w:rFonts w:hint="eastAsia" w:ascii="仿宋_GB2312" w:hAnsi="仿宋_GB2312" w:eastAsia="仿宋_GB2312" w:cs="仿宋"/>
              </w:rPr>
              <w:t>…</w:t>
            </w:r>
          </w:p>
        </w:tc>
        <w:tc>
          <w:tcPr>
            <w:tcW w:w="3452"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r>
              <w:rPr>
                <w:rFonts w:hint="eastAsia" w:ascii="仿宋_GB2312" w:hAnsi="仿宋_GB2312" w:eastAsia="仿宋_GB2312" w:cs="仿宋"/>
              </w:rPr>
              <w:t>…</w:t>
            </w:r>
          </w:p>
        </w:tc>
        <w:tc>
          <w:tcPr>
            <w:tcW w:w="1294"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rPr>
            </w:pPr>
            <w:r>
              <w:rPr>
                <w:rFonts w:hint="eastAsia" w:ascii="仿宋_GB2312" w:hAnsi="仿宋_GB2312" w:eastAsia="仿宋_GB2312" w:cs="仿宋"/>
              </w:rPr>
              <w:t>…</w:t>
            </w:r>
          </w:p>
        </w:tc>
      </w:tr>
    </w:tbl>
    <w:p>
      <w:pPr>
        <w:spacing w:line="360" w:lineRule="auto"/>
        <w:ind w:firstLine="482" w:firstLineChars="200"/>
        <w:rPr>
          <w:rFonts w:ascii="仿宋_GB2312" w:hAnsi="仿宋_GB2312" w:eastAsia="仿宋_GB2312"/>
          <w:b/>
          <w:bCs/>
        </w:rPr>
      </w:pPr>
    </w:p>
    <w:p>
      <w:pPr>
        <w:spacing w:line="360" w:lineRule="auto"/>
        <w:ind w:firstLine="480" w:firstLineChars="200"/>
        <w:rPr>
          <w:rFonts w:ascii="仿宋_GB2312" w:hAnsi="仿宋_GB2312" w:eastAsia="仿宋_GB2312" w:cs="仿宋"/>
        </w:rPr>
      </w:pPr>
      <w:r>
        <w:rPr>
          <w:rFonts w:hint="eastAsia" w:ascii="仿宋_GB2312" w:hAnsi="仿宋_GB2312" w:eastAsia="仿宋_GB2312" w:cs="仿宋"/>
        </w:rPr>
        <w:t>注：供应商必须根据谈判文件第三章要求据实逐条填写，不得虚假陈述。</w:t>
      </w:r>
    </w:p>
    <w:p>
      <w:pPr>
        <w:spacing w:line="360" w:lineRule="auto"/>
        <w:ind w:firstLine="482" w:firstLineChars="200"/>
        <w:rPr>
          <w:rFonts w:ascii="仿宋_GB2312" w:hAnsi="仿宋_GB2312" w:eastAsia="仿宋_GB2312"/>
          <w:b/>
          <w:bCs/>
        </w:rPr>
      </w:pPr>
    </w:p>
    <w:p>
      <w:pPr>
        <w:spacing w:line="360" w:lineRule="auto"/>
        <w:ind w:firstLine="482" w:firstLineChars="200"/>
        <w:rPr>
          <w:rFonts w:ascii="仿宋_GB2312" w:hAnsi="仿宋_GB2312" w:eastAsia="仿宋_GB2312"/>
          <w:b/>
          <w:bCs/>
        </w:rPr>
      </w:pPr>
    </w:p>
    <w:p>
      <w:pPr>
        <w:adjustRightInd w:val="0"/>
        <w:spacing w:line="360" w:lineRule="auto"/>
        <w:ind w:firstLine="480" w:firstLineChars="200"/>
        <w:rPr>
          <w:rFonts w:ascii="仿宋_GB2312" w:hAnsi="仿宋_GB2312" w:eastAsia="仿宋_GB2312"/>
        </w:rPr>
      </w:pPr>
      <w:r>
        <w:rPr>
          <w:rFonts w:hint="eastAsia" w:ascii="仿宋_GB2312" w:hAnsi="仿宋_GB2312" w:eastAsia="仿宋_GB2312" w:cs="仿宋"/>
        </w:rPr>
        <w:t>供应商名称：</w:t>
      </w:r>
      <w:r>
        <w:rPr>
          <w:rFonts w:ascii="仿宋_GB2312" w:hAnsi="仿宋_GB2312" w:eastAsia="仿宋_GB2312" w:cs="仿宋"/>
        </w:rPr>
        <w:t>XXX</w:t>
      </w:r>
      <w:r>
        <w:rPr>
          <w:rFonts w:hint="eastAsia" w:ascii="仿宋_GB2312" w:hAnsi="仿宋_GB2312" w:eastAsia="仿宋_GB2312" w:cs="仿宋"/>
        </w:rPr>
        <w:t>（加盖公章）</w:t>
      </w:r>
    </w:p>
    <w:p>
      <w:pPr>
        <w:adjustRightInd w:val="0"/>
        <w:spacing w:line="360" w:lineRule="auto"/>
        <w:ind w:firstLine="540" w:firstLineChars="225"/>
        <w:rPr>
          <w:rFonts w:ascii="仿宋_GB2312" w:hAnsi="仿宋_GB2312" w:eastAsia="仿宋_GB2312"/>
        </w:rPr>
      </w:pPr>
      <w:r>
        <w:rPr>
          <w:rFonts w:hint="eastAsia" w:ascii="仿宋_GB2312" w:hAnsi="仿宋_GB2312" w:eastAsia="仿宋_GB2312" w:cs="仿宋"/>
        </w:rPr>
        <w:t>日期：</w:t>
      </w:r>
      <w:r>
        <w:rPr>
          <w:rFonts w:ascii="仿宋_GB2312" w:hAnsi="仿宋_GB2312" w:eastAsia="仿宋_GB2312" w:cs="仿宋"/>
        </w:rPr>
        <w:t>XXX</w:t>
      </w:r>
      <w:r>
        <w:rPr>
          <w:rFonts w:hint="eastAsia" w:ascii="仿宋_GB2312" w:hAnsi="仿宋_GB2312" w:eastAsia="仿宋_GB2312" w:cs="仿宋"/>
        </w:rPr>
        <w:t>年</w:t>
      </w:r>
      <w:r>
        <w:rPr>
          <w:rFonts w:ascii="仿宋_GB2312" w:hAnsi="仿宋_GB2312" w:eastAsia="仿宋_GB2312" w:cs="仿宋"/>
        </w:rPr>
        <w:t>XXX</w:t>
      </w:r>
      <w:r>
        <w:rPr>
          <w:rFonts w:hint="eastAsia" w:ascii="仿宋_GB2312" w:hAnsi="仿宋_GB2312" w:eastAsia="仿宋_GB2312" w:cs="仿宋"/>
        </w:rPr>
        <w:t>月</w:t>
      </w:r>
      <w:r>
        <w:rPr>
          <w:rFonts w:ascii="仿宋_GB2312" w:hAnsi="仿宋_GB2312" w:eastAsia="仿宋_GB2312" w:cs="仿宋"/>
        </w:rPr>
        <w:t>XXX</w:t>
      </w:r>
      <w:r>
        <w:rPr>
          <w:rFonts w:hint="eastAsia" w:ascii="仿宋_GB2312" w:hAnsi="仿宋_GB2312" w:eastAsia="仿宋_GB2312" w:cs="仿宋"/>
        </w:rPr>
        <w:t>日</w:t>
      </w:r>
    </w:p>
    <w:p>
      <w:pPr>
        <w:ind w:firstLine="562" w:firstLineChars="200"/>
        <w:rPr>
          <w:rFonts w:hint="eastAsia" w:ascii="仿宋_GB2312" w:hAnsi="仿宋_GB2312" w:eastAsia="仿宋_GB2312" w:cs="仿宋"/>
          <w:b/>
          <w:bCs/>
          <w:sz w:val="28"/>
          <w:szCs w:val="28"/>
        </w:rPr>
      </w:pPr>
    </w:p>
    <w:p>
      <w:pPr>
        <w:ind w:firstLine="562" w:firstLineChars="200"/>
        <w:rPr>
          <w:rFonts w:hint="eastAsia" w:ascii="仿宋_GB2312" w:hAnsi="仿宋_GB2312" w:eastAsia="仿宋_GB2312" w:cs="仿宋"/>
          <w:b/>
          <w:bCs/>
          <w:sz w:val="28"/>
          <w:szCs w:val="28"/>
        </w:rPr>
      </w:pPr>
    </w:p>
    <w:p>
      <w:pPr>
        <w:ind w:firstLine="562" w:firstLineChars="200"/>
        <w:rPr>
          <w:rFonts w:hint="eastAsia" w:ascii="仿宋_GB2312" w:hAnsi="仿宋_GB2312" w:eastAsia="仿宋_GB2312" w:cs="仿宋"/>
          <w:b/>
          <w:bCs/>
          <w:sz w:val="28"/>
          <w:szCs w:val="28"/>
        </w:rPr>
      </w:pPr>
    </w:p>
    <w:p>
      <w:pPr>
        <w:ind w:firstLine="562" w:firstLineChars="200"/>
        <w:rPr>
          <w:rFonts w:hint="eastAsia" w:ascii="仿宋_GB2312" w:hAnsi="仿宋_GB2312" w:eastAsia="仿宋_GB2312" w:cs="仿宋"/>
          <w:b/>
          <w:bCs/>
          <w:sz w:val="28"/>
          <w:szCs w:val="28"/>
        </w:rPr>
      </w:pPr>
    </w:p>
    <w:p>
      <w:pPr>
        <w:ind w:firstLine="562" w:firstLineChars="200"/>
        <w:rPr>
          <w:rFonts w:hint="eastAsia" w:ascii="仿宋_GB2312" w:hAnsi="仿宋_GB2312" w:eastAsia="仿宋_GB2312" w:cs="仿宋"/>
          <w:b/>
          <w:bCs/>
          <w:sz w:val="28"/>
          <w:szCs w:val="28"/>
        </w:rPr>
      </w:pPr>
    </w:p>
    <w:p>
      <w:pPr>
        <w:ind w:firstLine="562" w:firstLineChars="200"/>
        <w:rPr>
          <w:rFonts w:hint="eastAsia" w:ascii="仿宋_GB2312" w:hAnsi="仿宋_GB2312" w:eastAsia="仿宋_GB2312" w:cs="仿宋"/>
          <w:b/>
          <w:bCs/>
          <w:sz w:val="28"/>
          <w:szCs w:val="28"/>
        </w:rPr>
      </w:pPr>
    </w:p>
    <w:p>
      <w:pPr>
        <w:ind w:firstLine="562" w:firstLineChars="200"/>
        <w:rPr>
          <w:rFonts w:hint="eastAsia" w:ascii="仿宋_GB2312" w:hAnsi="仿宋_GB2312" w:eastAsia="仿宋_GB2312" w:cs="仿宋"/>
          <w:b/>
          <w:bCs/>
          <w:sz w:val="28"/>
          <w:szCs w:val="28"/>
        </w:rPr>
      </w:pPr>
    </w:p>
    <w:p>
      <w:pPr>
        <w:ind w:firstLine="562" w:firstLineChars="200"/>
        <w:rPr>
          <w:rFonts w:hint="eastAsia" w:ascii="仿宋_GB2312" w:hAnsi="仿宋_GB2312" w:eastAsia="仿宋_GB2312" w:cs="仿宋"/>
          <w:b/>
          <w:bCs/>
          <w:sz w:val="28"/>
          <w:szCs w:val="28"/>
        </w:rPr>
      </w:pPr>
    </w:p>
    <w:p>
      <w:pPr>
        <w:ind w:firstLine="562" w:firstLineChars="200"/>
        <w:rPr>
          <w:rFonts w:hint="eastAsia" w:ascii="仿宋_GB2312" w:hAnsi="仿宋_GB2312" w:eastAsia="仿宋_GB2312" w:cs="仿宋"/>
          <w:b/>
          <w:bCs/>
          <w:sz w:val="28"/>
          <w:szCs w:val="28"/>
        </w:rPr>
      </w:pPr>
    </w:p>
    <w:p>
      <w:pPr>
        <w:ind w:firstLine="562" w:firstLineChars="200"/>
        <w:rPr>
          <w:rFonts w:hint="eastAsia" w:ascii="仿宋_GB2312" w:hAnsi="仿宋_GB2312" w:eastAsia="仿宋_GB2312" w:cs="仿宋"/>
          <w:b/>
          <w:bCs/>
          <w:sz w:val="28"/>
          <w:szCs w:val="28"/>
        </w:rPr>
      </w:pPr>
    </w:p>
    <w:p>
      <w:pPr>
        <w:ind w:firstLine="562" w:firstLineChars="200"/>
        <w:rPr>
          <w:rFonts w:hint="eastAsia" w:ascii="仿宋_GB2312" w:hAnsi="仿宋_GB2312" w:eastAsia="仿宋_GB2312" w:cs="仿宋"/>
          <w:b/>
          <w:bCs/>
          <w:sz w:val="28"/>
          <w:szCs w:val="28"/>
          <w:lang w:eastAsia="zh-CN"/>
        </w:rPr>
      </w:pPr>
      <w:r>
        <w:rPr>
          <w:rFonts w:hint="eastAsia" w:ascii="仿宋_GB2312" w:hAnsi="仿宋_GB2312" w:eastAsia="仿宋_GB2312" w:cs="仿宋"/>
          <w:b/>
          <w:bCs/>
          <w:sz w:val="28"/>
          <w:szCs w:val="28"/>
        </w:rPr>
        <w:t>格式</w:t>
      </w:r>
      <w:r>
        <w:rPr>
          <w:rFonts w:hint="eastAsia" w:ascii="仿宋_GB2312" w:hAnsi="仿宋_GB2312" w:eastAsia="仿宋_GB2312" w:cs="仿宋"/>
          <w:b/>
          <w:bCs/>
          <w:sz w:val="28"/>
          <w:szCs w:val="28"/>
          <w:lang w:val="en-US" w:eastAsia="zh-CN"/>
        </w:rPr>
        <w:t>6</w:t>
      </w:r>
    </w:p>
    <w:p>
      <w:pPr>
        <w:spacing w:line="360" w:lineRule="auto"/>
        <w:jc w:val="center"/>
        <w:rPr>
          <w:rFonts w:ascii="仿宋_GB2312" w:hAnsi="仿宋_GB2312" w:eastAsia="仿宋_GB2312"/>
          <w:b/>
          <w:bCs/>
          <w:sz w:val="32"/>
          <w:szCs w:val="32"/>
        </w:rPr>
      </w:pPr>
      <w:r>
        <w:rPr>
          <w:rFonts w:hint="eastAsia" w:ascii="仿宋_GB2312" w:hAnsi="仿宋_GB2312" w:eastAsia="仿宋_GB2312" w:cs="仿宋"/>
          <w:b/>
          <w:bCs/>
          <w:sz w:val="32"/>
          <w:szCs w:val="32"/>
        </w:rPr>
        <w:t>六、供应商类似项目业绩</w:t>
      </w:r>
    </w:p>
    <w:p>
      <w:pPr>
        <w:spacing w:line="360" w:lineRule="auto"/>
        <w:rPr>
          <w:rFonts w:ascii="仿宋_GB2312" w:hAnsi="仿宋_GB2312" w:eastAsia="仿宋_GB2312"/>
        </w:rPr>
      </w:pPr>
    </w:p>
    <w:p>
      <w:pPr>
        <w:spacing w:line="360" w:lineRule="auto"/>
        <w:rPr>
          <w:rFonts w:ascii="仿宋_GB2312" w:hAnsi="仿宋_GB2312" w:eastAsia="仿宋_GB2312"/>
        </w:rPr>
      </w:pPr>
    </w:p>
    <w:p>
      <w:pPr>
        <w:spacing w:line="360" w:lineRule="auto"/>
        <w:rPr>
          <w:rFonts w:ascii="仿宋_GB2312" w:hAnsi="仿宋_GB2312" w:eastAsia="仿宋_GB2312"/>
        </w:rPr>
      </w:pPr>
    </w:p>
    <w:p>
      <w:pPr>
        <w:spacing w:line="360" w:lineRule="auto"/>
        <w:rPr>
          <w:rFonts w:ascii="仿宋_GB2312" w:hAnsi="仿宋_GB2312" w:eastAsia="仿宋_GB2312"/>
        </w:rPr>
      </w:pPr>
    </w:p>
    <w:p>
      <w:pPr>
        <w:spacing w:line="360" w:lineRule="auto"/>
        <w:ind w:left="360"/>
        <w:jc w:val="center"/>
        <w:rPr>
          <w:rFonts w:ascii="仿宋_GB2312" w:hAnsi="仿宋_GB2312" w:eastAsia="仿宋_GB2312"/>
        </w:rPr>
      </w:pPr>
    </w:p>
    <w:p>
      <w:pPr>
        <w:spacing w:line="360" w:lineRule="auto"/>
        <w:ind w:left="360"/>
        <w:jc w:val="center"/>
        <w:rPr>
          <w:rFonts w:ascii="仿宋_GB2312" w:hAnsi="仿宋_GB2312" w:eastAsia="仿宋_GB2312"/>
        </w:rPr>
      </w:pPr>
    </w:p>
    <w:p>
      <w:pPr>
        <w:spacing w:line="360" w:lineRule="auto"/>
        <w:ind w:left="360"/>
        <w:jc w:val="center"/>
        <w:rPr>
          <w:rFonts w:ascii="仿宋_GB2312" w:hAnsi="仿宋_GB2312" w:eastAsia="仿宋_GB2312"/>
        </w:rPr>
      </w:pPr>
    </w:p>
    <w:p>
      <w:pPr>
        <w:spacing w:line="360" w:lineRule="auto"/>
        <w:ind w:left="360"/>
        <w:jc w:val="center"/>
        <w:rPr>
          <w:rFonts w:ascii="仿宋_GB2312" w:hAnsi="仿宋_GB2312" w:eastAsia="仿宋_GB2312"/>
        </w:rPr>
      </w:pPr>
    </w:p>
    <w:p>
      <w:pPr>
        <w:spacing w:line="360" w:lineRule="auto"/>
        <w:ind w:left="360"/>
        <w:jc w:val="center"/>
        <w:rPr>
          <w:rFonts w:ascii="仿宋_GB2312" w:hAnsi="仿宋_GB2312" w:eastAsia="仿宋_GB2312"/>
        </w:rPr>
      </w:pPr>
    </w:p>
    <w:p>
      <w:pPr>
        <w:spacing w:line="360" w:lineRule="auto"/>
        <w:ind w:left="360"/>
        <w:jc w:val="center"/>
        <w:rPr>
          <w:rFonts w:ascii="仿宋_GB2312" w:hAnsi="仿宋_GB2312" w:eastAsia="仿宋_GB2312"/>
        </w:rPr>
      </w:pPr>
    </w:p>
    <w:p>
      <w:pPr>
        <w:spacing w:line="360" w:lineRule="auto"/>
        <w:rPr>
          <w:rFonts w:ascii="仿宋_GB2312" w:hAnsi="仿宋_GB2312" w:eastAsia="仿宋_GB2312"/>
        </w:rPr>
      </w:pPr>
    </w:p>
    <w:p>
      <w:pPr>
        <w:spacing w:line="360" w:lineRule="auto"/>
        <w:rPr>
          <w:rFonts w:ascii="仿宋_GB2312" w:hAnsi="仿宋_GB2312" w:eastAsia="仿宋_GB2312"/>
        </w:rPr>
      </w:pPr>
      <w:r>
        <w:rPr>
          <w:rFonts w:hint="eastAsia" w:ascii="仿宋_GB2312" w:hAnsi="仿宋_GB2312" w:eastAsia="仿宋_GB2312" w:cs="仿宋"/>
        </w:rPr>
        <w:t>供应商名称：</w:t>
      </w:r>
      <w:r>
        <w:rPr>
          <w:rFonts w:ascii="仿宋_GB2312" w:hAnsi="仿宋_GB2312" w:eastAsia="仿宋_GB2312" w:cs="仿宋"/>
        </w:rPr>
        <w:t>XXXX</w:t>
      </w:r>
      <w:r>
        <w:rPr>
          <w:rFonts w:hint="eastAsia" w:ascii="仿宋_GB2312" w:hAnsi="仿宋_GB2312" w:eastAsia="仿宋_GB2312" w:cs="仿宋"/>
        </w:rPr>
        <w:t>（盖单位公章）</w:t>
      </w:r>
    </w:p>
    <w:p>
      <w:pPr>
        <w:adjustRightInd w:val="0"/>
        <w:spacing w:line="360" w:lineRule="auto"/>
        <w:rPr>
          <w:rFonts w:ascii="仿宋_GB2312" w:hAnsi="仿宋_GB2312" w:eastAsia="仿宋_GB2312"/>
        </w:rPr>
      </w:pPr>
      <w:r>
        <w:rPr>
          <w:rFonts w:hint="eastAsia" w:ascii="仿宋_GB2312" w:hAnsi="仿宋_GB2312" w:eastAsia="仿宋_GB2312" w:cs="仿宋"/>
        </w:rPr>
        <w:t>日期：</w:t>
      </w:r>
      <w:r>
        <w:rPr>
          <w:rFonts w:ascii="仿宋_GB2312" w:hAnsi="仿宋_GB2312" w:eastAsia="仿宋_GB2312" w:cs="仿宋"/>
        </w:rPr>
        <w:t>XXX</w:t>
      </w:r>
      <w:r>
        <w:rPr>
          <w:rFonts w:hint="eastAsia" w:ascii="仿宋_GB2312" w:hAnsi="仿宋_GB2312" w:eastAsia="仿宋_GB2312" w:cs="仿宋"/>
        </w:rPr>
        <w:t>年</w:t>
      </w:r>
      <w:r>
        <w:rPr>
          <w:rFonts w:ascii="仿宋_GB2312" w:hAnsi="仿宋_GB2312" w:eastAsia="仿宋_GB2312" w:cs="仿宋"/>
        </w:rPr>
        <w:t>XXX</w:t>
      </w:r>
      <w:r>
        <w:rPr>
          <w:rFonts w:hint="eastAsia" w:ascii="仿宋_GB2312" w:hAnsi="仿宋_GB2312" w:eastAsia="仿宋_GB2312" w:cs="仿宋"/>
        </w:rPr>
        <w:t>月</w:t>
      </w:r>
      <w:r>
        <w:rPr>
          <w:rFonts w:ascii="仿宋_GB2312" w:hAnsi="仿宋_GB2312" w:eastAsia="仿宋_GB2312" w:cs="仿宋"/>
        </w:rPr>
        <w:t>XXX</w:t>
      </w:r>
      <w:r>
        <w:rPr>
          <w:rFonts w:hint="eastAsia" w:ascii="仿宋_GB2312" w:hAnsi="仿宋_GB2312" w:eastAsia="仿宋_GB2312" w:cs="仿宋"/>
        </w:rPr>
        <w:t>日</w:t>
      </w:r>
    </w:p>
    <w:p>
      <w:pPr>
        <w:rPr>
          <w:rFonts w:ascii="仿宋_GB2312" w:hAnsi="仿宋_GB2312" w:eastAsia="仿宋_GB2312"/>
        </w:rPr>
      </w:pPr>
    </w:p>
    <w:p>
      <w:pPr>
        <w:rPr>
          <w:rFonts w:hint="eastAsia" w:ascii="仿宋_GB2312" w:hAnsi="仿宋_GB2312" w:eastAsia="仿宋_GB2312" w:cs="仿宋"/>
          <w:b/>
          <w:bCs/>
          <w:sz w:val="28"/>
          <w:szCs w:val="28"/>
          <w:lang w:eastAsia="zh-CN"/>
        </w:rPr>
      </w:pPr>
      <w:r>
        <w:rPr>
          <w:rFonts w:ascii="仿宋_GB2312" w:hAnsi="仿宋_GB2312" w:eastAsia="仿宋_GB2312"/>
          <w:sz w:val="32"/>
          <w:szCs w:val="32"/>
        </w:rPr>
        <w:br w:type="page"/>
      </w:r>
      <w:r>
        <w:rPr>
          <w:rFonts w:hint="eastAsia" w:ascii="仿宋_GB2312" w:hAnsi="仿宋_GB2312" w:eastAsia="仿宋_GB2312" w:cs="仿宋"/>
          <w:b/>
          <w:bCs/>
          <w:sz w:val="28"/>
          <w:szCs w:val="28"/>
        </w:rPr>
        <w:t>格式</w:t>
      </w:r>
      <w:r>
        <w:rPr>
          <w:rFonts w:hint="eastAsia" w:ascii="仿宋_GB2312" w:hAnsi="仿宋_GB2312" w:eastAsia="仿宋_GB2312" w:cs="仿宋"/>
          <w:b/>
          <w:bCs/>
          <w:sz w:val="28"/>
          <w:szCs w:val="28"/>
          <w:lang w:val="en-US" w:eastAsia="zh-CN"/>
        </w:rPr>
        <w:t>7</w:t>
      </w:r>
    </w:p>
    <w:p>
      <w:pPr>
        <w:spacing w:line="360" w:lineRule="auto"/>
        <w:jc w:val="center"/>
        <w:rPr>
          <w:rFonts w:ascii="仿宋_GB2312" w:hAnsi="仿宋_GB2312" w:eastAsia="仿宋_GB2312"/>
          <w:b/>
          <w:bCs/>
          <w:sz w:val="32"/>
          <w:szCs w:val="32"/>
        </w:rPr>
      </w:pPr>
      <w:r>
        <w:rPr>
          <w:rFonts w:hint="eastAsia" w:ascii="仿宋_GB2312" w:hAnsi="仿宋_GB2312" w:eastAsia="仿宋_GB2312" w:cs="仿宋"/>
          <w:b/>
          <w:bCs/>
          <w:sz w:val="32"/>
          <w:szCs w:val="32"/>
        </w:rPr>
        <w:t>七、法律团队</w:t>
      </w:r>
    </w:p>
    <w:p>
      <w:pPr>
        <w:spacing w:line="360" w:lineRule="auto"/>
        <w:rPr>
          <w:rFonts w:ascii="仿宋_GB2312" w:hAnsi="仿宋_GB2312" w:eastAsia="仿宋_GB2312"/>
          <w:sz w:val="32"/>
          <w:szCs w:val="32"/>
        </w:rPr>
      </w:pPr>
    </w:p>
    <w:p>
      <w:pPr>
        <w:spacing w:line="360" w:lineRule="auto"/>
        <w:jc w:val="center"/>
        <w:rPr>
          <w:rFonts w:ascii="仿宋_GB2312" w:hAnsi="仿宋_GB2312" w:eastAsia="仿宋_GB2312"/>
          <w:b/>
          <w:bCs/>
        </w:rPr>
      </w:pPr>
      <w:r>
        <w:rPr>
          <w:rFonts w:ascii="仿宋_GB2312" w:hAnsi="仿宋_GB2312" w:eastAsia="仿宋_GB2312" w:cs="仿宋"/>
          <w:b/>
          <w:bCs/>
        </w:rPr>
        <w:t xml:space="preserve"> (</w:t>
      </w:r>
      <w:r>
        <w:rPr>
          <w:rFonts w:hint="eastAsia" w:ascii="仿宋_GB2312" w:hAnsi="仿宋_GB2312" w:eastAsia="仿宋_GB2312" w:cs="仿宋"/>
          <w:b/>
          <w:bCs/>
        </w:rPr>
        <w:t>一</w:t>
      </w:r>
      <w:r>
        <w:rPr>
          <w:rFonts w:ascii="仿宋_GB2312" w:hAnsi="仿宋_GB2312" w:eastAsia="仿宋_GB2312" w:cs="仿宋"/>
          <w:b/>
          <w:bCs/>
        </w:rPr>
        <w:t>)</w:t>
      </w:r>
      <w:r>
        <w:rPr>
          <w:rFonts w:hint="eastAsia" w:ascii="仿宋_GB2312" w:hAnsi="仿宋_GB2312" w:eastAsia="仿宋_GB2312" w:cs="仿宋"/>
          <w:b/>
          <w:bCs/>
        </w:rPr>
        <w:t>团队组成表</w:t>
      </w:r>
    </w:p>
    <w:p>
      <w:pPr>
        <w:autoSpaceDE w:val="0"/>
        <w:autoSpaceDN w:val="0"/>
        <w:adjustRightInd w:val="0"/>
        <w:spacing w:line="360" w:lineRule="auto"/>
        <w:ind w:left="220" w:right="-20"/>
        <w:jc w:val="center"/>
        <w:rPr>
          <w:rFonts w:ascii="仿宋_GB2312" w:hAnsi="仿宋_GB2312" w:eastAsia="仿宋_GB2312"/>
          <w:b/>
          <w:bCs/>
        </w:rPr>
      </w:pPr>
    </w:p>
    <w:tbl>
      <w:tblPr>
        <w:tblStyle w:val="20"/>
        <w:tblW w:w="8372" w:type="dxa"/>
        <w:jc w:val="center"/>
        <w:tblLayout w:type="fixed"/>
        <w:tblCellMar>
          <w:top w:w="0" w:type="dxa"/>
          <w:left w:w="0" w:type="dxa"/>
          <w:bottom w:w="0" w:type="dxa"/>
          <w:right w:w="0" w:type="dxa"/>
        </w:tblCellMar>
      </w:tblPr>
      <w:tblGrid>
        <w:gridCol w:w="857"/>
        <w:gridCol w:w="1695"/>
        <w:gridCol w:w="1423"/>
        <w:gridCol w:w="2155"/>
        <w:gridCol w:w="2242"/>
      </w:tblGrid>
      <w:tr>
        <w:tblPrEx>
          <w:tblCellMar>
            <w:top w:w="0" w:type="dxa"/>
            <w:left w:w="0" w:type="dxa"/>
            <w:bottom w:w="0" w:type="dxa"/>
            <w:right w:w="0" w:type="dxa"/>
          </w:tblCellMar>
        </w:tblPrEx>
        <w:trPr>
          <w:trHeight w:val="614" w:hRule="atLeast"/>
          <w:jc w:val="center"/>
        </w:trPr>
        <w:tc>
          <w:tcPr>
            <w:tcW w:w="857"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rPr>
            </w:pPr>
            <w:r>
              <w:rPr>
                <w:rFonts w:hint="eastAsia" w:ascii="仿宋_GB2312" w:hAnsi="仿宋_GB2312" w:eastAsia="仿宋_GB2312" w:cs="仿宋"/>
              </w:rPr>
              <w:t>序号</w:t>
            </w:r>
          </w:p>
        </w:tc>
        <w:tc>
          <w:tcPr>
            <w:tcW w:w="1695" w:type="dxa"/>
            <w:vMerge w:val="restart"/>
            <w:tcBorders>
              <w:top w:val="single" w:color="auto" w:sz="4" w:space="0"/>
              <w:left w:val="nil"/>
              <w:right w:val="single" w:color="auto" w:sz="4" w:space="0"/>
            </w:tcBorders>
            <w:vAlign w:val="center"/>
          </w:tcPr>
          <w:p>
            <w:pPr>
              <w:spacing w:line="360" w:lineRule="auto"/>
              <w:jc w:val="center"/>
              <w:rPr>
                <w:rFonts w:ascii="仿宋_GB2312" w:hAnsi="仿宋_GB2312" w:eastAsia="仿宋_GB2312"/>
              </w:rPr>
            </w:pPr>
            <w:r>
              <w:rPr>
                <w:rFonts w:hint="eastAsia" w:ascii="仿宋_GB2312" w:hAnsi="仿宋_GB2312" w:eastAsia="仿宋_GB2312" w:cs="仿宋"/>
              </w:rPr>
              <w:t>职务</w:t>
            </w:r>
          </w:p>
        </w:tc>
        <w:tc>
          <w:tcPr>
            <w:tcW w:w="1423" w:type="dxa"/>
            <w:vMerge w:val="restart"/>
            <w:tcBorders>
              <w:top w:val="single" w:color="auto" w:sz="4" w:space="0"/>
              <w:left w:val="nil"/>
              <w:right w:val="single" w:color="auto" w:sz="4" w:space="0"/>
            </w:tcBorders>
            <w:vAlign w:val="center"/>
          </w:tcPr>
          <w:p>
            <w:pPr>
              <w:spacing w:line="360" w:lineRule="auto"/>
              <w:jc w:val="center"/>
              <w:rPr>
                <w:rFonts w:ascii="仿宋_GB2312" w:hAnsi="仿宋_GB2312" w:eastAsia="仿宋_GB2312"/>
              </w:rPr>
            </w:pPr>
            <w:r>
              <w:rPr>
                <w:rFonts w:hint="eastAsia" w:ascii="仿宋_GB2312" w:hAnsi="仿宋_GB2312" w:eastAsia="仿宋_GB2312" w:cs="仿宋"/>
              </w:rPr>
              <w:t>姓名</w:t>
            </w:r>
          </w:p>
        </w:tc>
        <w:tc>
          <w:tcPr>
            <w:tcW w:w="4397"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r>
              <w:rPr>
                <w:rFonts w:hint="eastAsia" w:ascii="仿宋_GB2312" w:hAnsi="仿宋_GB2312" w:eastAsia="仿宋_GB2312" w:cs="仿宋"/>
              </w:rPr>
              <w:t>执业或职业资格</w:t>
            </w:r>
          </w:p>
        </w:tc>
      </w:tr>
      <w:tr>
        <w:tblPrEx>
          <w:tblCellMar>
            <w:top w:w="0" w:type="dxa"/>
            <w:left w:w="0" w:type="dxa"/>
            <w:bottom w:w="0" w:type="dxa"/>
            <w:right w:w="0" w:type="dxa"/>
          </w:tblCellMar>
        </w:tblPrEx>
        <w:trPr>
          <w:trHeight w:val="614" w:hRule="atLeast"/>
          <w:jc w:val="center"/>
        </w:trPr>
        <w:tc>
          <w:tcPr>
            <w:tcW w:w="857" w:type="dxa"/>
            <w:vMerge w:val="continue"/>
            <w:tcBorders>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rPr>
            </w:pPr>
          </w:p>
        </w:tc>
        <w:tc>
          <w:tcPr>
            <w:tcW w:w="1695" w:type="dxa"/>
            <w:vMerge w:val="continue"/>
            <w:tcBorders>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c>
          <w:tcPr>
            <w:tcW w:w="1423" w:type="dxa"/>
            <w:vMerge w:val="continue"/>
            <w:tcBorders>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c>
          <w:tcPr>
            <w:tcW w:w="2155"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r>
              <w:rPr>
                <w:rFonts w:hint="eastAsia" w:ascii="仿宋_GB2312" w:hAnsi="仿宋_GB2312" w:eastAsia="仿宋_GB2312" w:cs="仿宋"/>
              </w:rPr>
              <w:t>证书名称</w:t>
            </w:r>
          </w:p>
        </w:tc>
        <w:tc>
          <w:tcPr>
            <w:tcW w:w="2242"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r>
              <w:rPr>
                <w:rFonts w:hint="eastAsia" w:ascii="仿宋_GB2312" w:hAnsi="仿宋_GB2312" w:eastAsia="仿宋_GB2312" w:cs="仿宋"/>
              </w:rPr>
              <w:t>证书编号</w:t>
            </w:r>
          </w:p>
        </w:tc>
      </w:tr>
      <w:tr>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rPr>
            </w:pPr>
            <w:r>
              <w:rPr>
                <w:rFonts w:ascii="仿宋_GB2312" w:hAnsi="仿宋_GB2312" w:eastAsia="仿宋_GB2312" w:cs="仿宋"/>
              </w:rPr>
              <w:t>1</w:t>
            </w:r>
          </w:p>
        </w:tc>
        <w:tc>
          <w:tcPr>
            <w:tcW w:w="1695"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r>
              <w:rPr>
                <w:rFonts w:hint="eastAsia" w:ascii="仿宋_GB2312" w:hAnsi="仿宋_GB2312" w:eastAsia="仿宋_GB2312" w:cs="仿宋"/>
              </w:rPr>
              <w:t>负责人</w:t>
            </w:r>
          </w:p>
        </w:tc>
        <w:tc>
          <w:tcPr>
            <w:tcW w:w="142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c>
          <w:tcPr>
            <w:tcW w:w="2155"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c>
          <w:tcPr>
            <w:tcW w:w="2242"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r>
      <w:tr>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
              </w:rPr>
            </w:pPr>
            <w:r>
              <w:rPr>
                <w:rFonts w:ascii="仿宋_GB2312" w:hAnsi="仿宋_GB2312" w:eastAsia="仿宋_GB2312" w:cs="仿宋"/>
              </w:rPr>
              <w:t>2</w:t>
            </w:r>
          </w:p>
        </w:tc>
        <w:tc>
          <w:tcPr>
            <w:tcW w:w="1695" w:type="dxa"/>
            <w:tcBorders>
              <w:top w:val="single" w:color="auto" w:sz="4" w:space="0"/>
              <w:left w:val="nil"/>
              <w:bottom w:val="single" w:color="auto" w:sz="4" w:space="0"/>
              <w:right w:val="single" w:color="auto" w:sz="4" w:space="0"/>
            </w:tcBorders>
            <w:vAlign w:val="center"/>
          </w:tcPr>
          <w:p>
            <w:pPr>
              <w:spacing w:line="360" w:lineRule="auto"/>
              <w:rPr>
                <w:rFonts w:ascii="仿宋_GB2312" w:hAnsi="仿宋_GB2312" w:eastAsia="仿宋_GB2312"/>
              </w:rPr>
            </w:pPr>
          </w:p>
        </w:tc>
        <w:tc>
          <w:tcPr>
            <w:tcW w:w="142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c>
          <w:tcPr>
            <w:tcW w:w="2155"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c>
          <w:tcPr>
            <w:tcW w:w="2242"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r>
      <w:tr>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
              </w:rPr>
            </w:pPr>
            <w:r>
              <w:rPr>
                <w:rFonts w:ascii="仿宋_GB2312" w:hAnsi="仿宋_GB2312" w:eastAsia="仿宋_GB2312" w:cs="仿宋"/>
              </w:rPr>
              <w:t>3</w:t>
            </w:r>
          </w:p>
        </w:tc>
        <w:tc>
          <w:tcPr>
            <w:tcW w:w="1695"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c>
          <w:tcPr>
            <w:tcW w:w="142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c>
          <w:tcPr>
            <w:tcW w:w="2155"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c>
          <w:tcPr>
            <w:tcW w:w="2242"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r>
      <w:tr>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
              </w:rPr>
            </w:pPr>
            <w:r>
              <w:rPr>
                <w:rFonts w:ascii="仿宋_GB2312" w:hAnsi="仿宋_GB2312" w:eastAsia="仿宋_GB2312" w:cs="仿宋"/>
              </w:rPr>
              <w:t>4</w:t>
            </w:r>
          </w:p>
        </w:tc>
        <w:tc>
          <w:tcPr>
            <w:tcW w:w="1695"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c>
          <w:tcPr>
            <w:tcW w:w="142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c>
          <w:tcPr>
            <w:tcW w:w="2155"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c>
          <w:tcPr>
            <w:tcW w:w="2242"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r>
      <w:tr>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
              </w:rPr>
            </w:pPr>
            <w:r>
              <w:rPr>
                <w:rFonts w:ascii="仿宋_GB2312" w:hAnsi="仿宋_GB2312" w:eastAsia="仿宋_GB2312" w:cs="仿宋"/>
              </w:rPr>
              <w:t>5</w:t>
            </w:r>
          </w:p>
        </w:tc>
        <w:tc>
          <w:tcPr>
            <w:tcW w:w="1695"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c>
          <w:tcPr>
            <w:tcW w:w="142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c>
          <w:tcPr>
            <w:tcW w:w="2155"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c>
          <w:tcPr>
            <w:tcW w:w="2242"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r>
      <w:tr>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rPr>
            </w:pPr>
            <w:r>
              <w:rPr>
                <w:rFonts w:hint="eastAsia" w:ascii="仿宋_GB2312" w:hAnsi="仿宋_GB2312" w:eastAsia="仿宋_GB2312" w:cs="仿宋"/>
              </w:rPr>
              <w:t>…</w:t>
            </w:r>
          </w:p>
        </w:tc>
        <w:tc>
          <w:tcPr>
            <w:tcW w:w="1695"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r>
              <w:rPr>
                <w:rFonts w:hint="eastAsia" w:ascii="仿宋_GB2312" w:hAnsi="仿宋_GB2312" w:eastAsia="仿宋_GB2312" w:cs="仿宋"/>
              </w:rPr>
              <w:t>…</w:t>
            </w:r>
          </w:p>
        </w:tc>
        <w:tc>
          <w:tcPr>
            <w:tcW w:w="142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c>
          <w:tcPr>
            <w:tcW w:w="2155"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c>
          <w:tcPr>
            <w:tcW w:w="2242"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r>
    </w:tbl>
    <w:p>
      <w:pPr>
        <w:spacing w:line="360" w:lineRule="auto"/>
        <w:rPr>
          <w:rFonts w:ascii="仿宋_GB2312" w:hAnsi="仿宋_GB2312" w:eastAsia="仿宋_GB2312"/>
        </w:rPr>
      </w:pPr>
    </w:p>
    <w:p>
      <w:pPr>
        <w:spacing w:line="360" w:lineRule="auto"/>
        <w:ind w:left="410" w:leftChars="171"/>
        <w:rPr>
          <w:rFonts w:ascii="仿宋_GB2312" w:hAnsi="仿宋_GB2312" w:eastAsia="仿宋_GB2312"/>
        </w:rPr>
      </w:pPr>
    </w:p>
    <w:p>
      <w:pPr>
        <w:spacing w:line="360" w:lineRule="auto"/>
        <w:rPr>
          <w:rFonts w:ascii="仿宋_GB2312" w:hAnsi="仿宋_GB2312" w:eastAsia="仿宋_GB2312"/>
        </w:rPr>
      </w:pPr>
      <w:r>
        <w:rPr>
          <w:rFonts w:hint="eastAsia" w:ascii="仿宋_GB2312" w:hAnsi="仿宋_GB2312" w:eastAsia="仿宋_GB2312" w:cs="仿宋"/>
        </w:rPr>
        <w:t>供应商名称：</w:t>
      </w:r>
      <w:r>
        <w:rPr>
          <w:rFonts w:ascii="仿宋_GB2312" w:hAnsi="仿宋_GB2312" w:eastAsia="仿宋_GB2312" w:cs="仿宋"/>
        </w:rPr>
        <w:t>XXX</w:t>
      </w:r>
      <w:r>
        <w:rPr>
          <w:rFonts w:hint="eastAsia" w:ascii="仿宋_GB2312" w:hAnsi="仿宋_GB2312" w:eastAsia="仿宋_GB2312" w:cs="仿宋"/>
        </w:rPr>
        <w:t>（加盖公章）</w:t>
      </w:r>
    </w:p>
    <w:p>
      <w:pPr>
        <w:adjustRightInd w:val="0"/>
        <w:spacing w:line="360" w:lineRule="auto"/>
        <w:rPr>
          <w:rFonts w:ascii="仿宋_GB2312" w:hAnsi="仿宋_GB2312" w:eastAsia="仿宋_GB2312"/>
        </w:rPr>
      </w:pPr>
      <w:r>
        <w:rPr>
          <w:rFonts w:hint="eastAsia" w:ascii="仿宋_GB2312" w:hAnsi="仿宋_GB2312" w:eastAsia="仿宋_GB2312" w:cs="仿宋"/>
        </w:rPr>
        <w:t>日期：</w:t>
      </w:r>
      <w:r>
        <w:rPr>
          <w:rFonts w:ascii="仿宋_GB2312" w:hAnsi="仿宋_GB2312" w:eastAsia="仿宋_GB2312" w:cs="仿宋"/>
        </w:rPr>
        <w:t>XXX</w:t>
      </w:r>
      <w:r>
        <w:rPr>
          <w:rFonts w:hint="eastAsia" w:ascii="仿宋_GB2312" w:hAnsi="仿宋_GB2312" w:eastAsia="仿宋_GB2312" w:cs="仿宋"/>
        </w:rPr>
        <w:t>年</w:t>
      </w:r>
      <w:r>
        <w:rPr>
          <w:rFonts w:ascii="仿宋_GB2312" w:hAnsi="仿宋_GB2312" w:eastAsia="仿宋_GB2312" w:cs="仿宋"/>
        </w:rPr>
        <w:t>XXX</w:t>
      </w:r>
      <w:r>
        <w:rPr>
          <w:rFonts w:hint="eastAsia" w:ascii="仿宋_GB2312" w:hAnsi="仿宋_GB2312" w:eastAsia="仿宋_GB2312" w:cs="仿宋"/>
        </w:rPr>
        <w:t>月</w:t>
      </w:r>
      <w:r>
        <w:rPr>
          <w:rFonts w:ascii="仿宋_GB2312" w:hAnsi="仿宋_GB2312" w:eastAsia="仿宋_GB2312" w:cs="仿宋"/>
        </w:rPr>
        <w:t>XXX</w:t>
      </w:r>
      <w:r>
        <w:rPr>
          <w:rFonts w:hint="eastAsia" w:ascii="仿宋_GB2312" w:hAnsi="仿宋_GB2312" w:eastAsia="仿宋_GB2312" w:cs="仿宋"/>
        </w:rPr>
        <w:t>日</w:t>
      </w:r>
    </w:p>
    <w:p>
      <w:pPr>
        <w:spacing w:line="360" w:lineRule="auto"/>
        <w:jc w:val="center"/>
        <w:rPr>
          <w:rFonts w:ascii="仿宋_GB2312" w:hAnsi="仿宋_GB2312" w:eastAsia="仿宋_GB2312"/>
          <w:b/>
          <w:bCs/>
        </w:rPr>
      </w:pPr>
      <w:r>
        <w:rPr>
          <w:rFonts w:ascii="仿宋_GB2312" w:hAnsi="仿宋_GB2312" w:eastAsia="仿宋_GB2312"/>
        </w:rPr>
        <w:br w:type="page"/>
      </w:r>
      <w:r>
        <w:rPr>
          <w:rFonts w:hint="eastAsia" w:ascii="仿宋_GB2312" w:hAnsi="仿宋_GB2312" w:eastAsia="仿宋_GB2312" w:cs="仿宋"/>
          <w:b/>
          <w:bCs/>
        </w:rPr>
        <w:t>(二</w:t>
      </w:r>
      <w:r>
        <w:rPr>
          <w:rFonts w:ascii="仿宋_GB2312" w:hAnsi="仿宋_GB2312" w:eastAsia="仿宋_GB2312" w:cs="仿宋"/>
          <w:b/>
          <w:bCs/>
        </w:rPr>
        <w:t>)</w:t>
      </w:r>
      <w:r>
        <w:rPr>
          <w:rFonts w:hint="eastAsia" w:ascii="仿宋_GB2312" w:hAnsi="仿宋_GB2312" w:eastAsia="仿宋_GB2312" w:cs="仿宋"/>
          <w:b/>
          <w:bCs/>
        </w:rPr>
        <w:t>主要人员简历表</w:t>
      </w:r>
    </w:p>
    <w:p>
      <w:pPr>
        <w:spacing w:line="360" w:lineRule="auto"/>
        <w:rPr>
          <w:rFonts w:ascii="仿宋_GB2312" w:hAnsi="仿宋_GB2312" w:eastAsia="仿宋_GB2312"/>
        </w:rPr>
      </w:pPr>
    </w:p>
    <w:tbl>
      <w:tblPr>
        <w:tblStyle w:val="20"/>
        <w:tblW w:w="9406" w:type="dxa"/>
        <w:jc w:val="center"/>
        <w:tblLayout w:type="fixed"/>
        <w:tblCellMar>
          <w:top w:w="0" w:type="dxa"/>
          <w:left w:w="0" w:type="dxa"/>
          <w:bottom w:w="0" w:type="dxa"/>
          <w:right w:w="0" w:type="dxa"/>
        </w:tblCellMar>
      </w:tblPr>
      <w:tblGrid>
        <w:gridCol w:w="1595"/>
        <w:gridCol w:w="25"/>
        <w:gridCol w:w="1215"/>
        <w:gridCol w:w="1134"/>
        <w:gridCol w:w="1276"/>
        <w:gridCol w:w="1843"/>
        <w:gridCol w:w="2318"/>
      </w:tblGrid>
      <w:tr>
        <w:tblPrEx>
          <w:tblCellMar>
            <w:top w:w="0" w:type="dxa"/>
            <w:left w:w="0" w:type="dxa"/>
            <w:bottom w:w="0" w:type="dxa"/>
            <w:right w:w="0" w:type="dxa"/>
          </w:tblCellMar>
        </w:tblPrEx>
        <w:trPr>
          <w:trHeight w:val="463" w:hRule="atLeast"/>
          <w:jc w:val="center"/>
        </w:trPr>
        <w:tc>
          <w:tcPr>
            <w:tcW w:w="15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rPr>
            </w:pPr>
            <w:r>
              <w:rPr>
                <w:rFonts w:hint="eastAsia" w:ascii="仿宋_GB2312" w:hAnsi="仿宋_GB2312" w:eastAsia="仿宋_GB2312" w:cs="仿宋"/>
              </w:rPr>
              <w:t>姓名</w:t>
            </w:r>
          </w:p>
        </w:tc>
        <w:tc>
          <w:tcPr>
            <w:tcW w:w="1240" w:type="dxa"/>
            <w:gridSpan w:val="2"/>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r>
              <w:rPr>
                <w:rFonts w:hint="eastAsia" w:ascii="仿宋_GB2312" w:hAnsi="仿宋_GB2312" w:eastAsia="仿宋_GB2312" w:cs="仿宋"/>
              </w:rPr>
              <w:t>年龄</w:t>
            </w:r>
          </w:p>
        </w:tc>
        <w:tc>
          <w:tcPr>
            <w:tcW w:w="5437" w:type="dxa"/>
            <w:gridSpan w:val="3"/>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rPr>
            </w:pPr>
          </w:p>
        </w:tc>
      </w:tr>
      <w:tr>
        <w:tblPrEx>
          <w:tblCellMar>
            <w:top w:w="0" w:type="dxa"/>
            <w:left w:w="0" w:type="dxa"/>
            <w:bottom w:w="0" w:type="dxa"/>
            <w:right w:w="0" w:type="dxa"/>
          </w:tblCellMar>
        </w:tblPrEx>
        <w:trPr>
          <w:trHeight w:val="451" w:hRule="atLeast"/>
          <w:jc w:val="center"/>
        </w:trPr>
        <w:tc>
          <w:tcPr>
            <w:tcW w:w="15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rPr>
            </w:pPr>
            <w:r>
              <w:rPr>
                <w:rFonts w:hint="eastAsia" w:ascii="仿宋_GB2312" w:hAnsi="仿宋_GB2312" w:eastAsia="仿宋_GB2312" w:cs="仿宋"/>
              </w:rPr>
              <w:t>职称</w:t>
            </w:r>
          </w:p>
        </w:tc>
        <w:tc>
          <w:tcPr>
            <w:tcW w:w="1240" w:type="dxa"/>
            <w:gridSpan w:val="2"/>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r>
              <w:rPr>
                <w:rFonts w:hint="eastAsia" w:ascii="仿宋_GB2312" w:hAnsi="仿宋_GB2312" w:eastAsia="仿宋_GB2312" w:cs="仿宋"/>
              </w:rPr>
              <w:t>职务</w:t>
            </w:r>
          </w:p>
        </w:tc>
        <w:tc>
          <w:tcPr>
            <w:tcW w:w="1276" w:type="dxa"/>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rPr>
            </w:pPr>
          </w:p>
        </w:tc>
        <w:tc>
          <w:tcPr>
            <w:tcW w:w="184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r>
              <w:rPr>
                <w:rFonts w:hint="eastAsia" w:ascii="仿宋_GB2312" w:hAnsi="仿宋_GB2312" w:eastAsia="仿宋_GB2312" w:cs="仿宋"/>
              </w:rPr>
              <w:t>拟在本合同任职</w:t>
            </w:r>
          </w:p>
        </w:tc>
        <w:tc>
          <w:tcPr>
            <w:tcW w:w="2318" w:type="dxa"/>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rPr>
            </w:pPr>
          </w:p>
        </w:tc>
      </w:tr>
      <w:tr>
        <w:tblPrEx>
          <w:tblCellMar>
            <w:top w:w="0" w:type="dxa"/>
            <w:left w:w="0" w:type="dxa"/>
            <w:bottom w:w="0" w:type="dxa"/>
            <w:right w:w="0" w:type="dxa"/>
          </w:tblCellMar>
        </w:tblPrEx>
        <w:trPr>
          <w:trHeight w:val="613" w:hRule="atLeast"/>
          <w:jc w:val="center"/>
        </w:trPr>
        <w:tc>
          <w:tcPr>
            <w:tcW w:w="940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firstLine="4800" w:firstLineChars="2000"/>
              <w:rPr>
                <w:rFonts w:ascii="仿宋_GB2312" w:hAnsi="仿宋_GB2312" w:eastAsia="仿宋_GB2312"/>
              </w:rPr>
            </w:pPr>
            <w:r>
              <w:rPr>
                <w:rFonts w:hint="eastAsia" w:ascii="仿宋_GB2312" w:hAnsi="仿宋_GB2312" w:eastAsia="仿宋_GB2312" w:cs="仿宋"/>
              </w:rPr>
              <w:t>主要工作经历</w:t>
            </w:r>
          </w:p>
        </w:tc>
      </w:tr>
      <w:tr>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rPr>
            </w:pPr>
            <w:r>
              <w:rPr>
                <w:rFonts w:hint="eastAsia" w:ascii="仿宋_GB2312" w:hAnsi="仿宋_GB2312" w:eastAsia="仿宋_GB2312" w:cs="仿宋"/>
              </w:rPr>
              <w:t>时间</w:t>
            </w:r>
          </w:p>
        </w:tc>
        <w:tc>
          <w:tcPr>
            <w:tcW w:w="3625"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r>
              <w:rPr>
                <w:rFonts w:hint="eastAsia" w:ascii="仿宋_GB2312" w:hAnsi="仿宋_GB2312" w:eastAsia="仿宋_GB2312" w:cs="仿宋"/>
              </w:rPr>
              <w:t>案例名称</w:t>
            </w:r>
          </w:p>
        </w:tc>
        <w:tc>
          <w:tcPr>
            <w:tcW w:w="184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r>
              <w:rPr>
                <w:rFonts w:hint="eastAsia" w:ascii="仿宋_GB2312" w:hAnsi="仿宋_GB2312" w:eastAsia="仿宋_GB2312" w:cs="仿宋"/>
              </w:rPr>
              <w:t>担任职务</w:t>
            </w:r>
          </w:p>
        </w:tc>
        <w:tc>
          <w:tcPr>
            <w:tcW w:w="2318"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r>
              <w:rPr>
                <w:rFonts w:hint="eastAsia" w:ascii="仿宋_GB2312" w:hAnsi="仿宋_GB2312" w:eastAsia="仿宋_GB2312" w:cs="仿宋"/>
              </w:rPr>
              <w:t>发包人</w:t>
            </w:r>
          </w:p>
        </w:tc>
      </w:tr>
      <w:tr>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rPr>
            </w:pPr>
          </w:p>
        </w:tc>
        <w:tc>
          <w:tcPr>
            <w:tcW w:w="3625"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c>
          <w:tcPr>
            <w:tcW w:w="184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c>
          <w:tcPr>
            <w:tcW w:w="2318"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r>
      <w:tr>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rPr>
            </w:pPr>
          </w:p>
        </w:tc>
        <w:tc>
          <w:tcPr>
            <w:tcW w:w="3625"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c>
          <w:tcPr>
            <w:tcW w:w="184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c>
          <w:tcPr>
            <w:tcW w:w="2318"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r>
      <w:tr>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rPr>
            </w:pPr>
          </w:p>
        </w:tc>
        <w:tc>
          <w:tcPr>
            <w:tcW w:w="3625"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c>
          <w:tcPr>
            <w:tcW w:w="184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c>
          <w:tcPr>
            <w:tcW w:w="2318"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p>
        </w:tc>
      </w:tr>
    </w:tbl>
    <w:p>
      <w:pPr>
        <w:spacing w:line="360" w:lineRule="auto"/>
        <w:rPr>
          <w:rFonts w:ascii="仿宋_GB2312" w:hAnsi="仿宋_GB2312" w:eastAsia="仿宋_GB2312"/>
        </w:rPr>
      </w:pPr>
    </w:p>
    <w:p>
      <w:pPr>
        <w:spacing w:line="360" w:lineRule="auto"/>
        <w:ind w:left="120" w:hanging="120" w:hangingChars="50"/>
        <w:rPr>
          <w:rFonts w:ascii="仿宋_GB2312" w:hAnsi="仿宋_GB2312" w:eastAsia="仿宋_GB2312"/>
        </w:rPr>
      </w:pPr>
      <w:r>
        <w:rPr>
          <w:rFonts w:hint="eastAsia" w:ascii="仿宋_GB2312" w:hAnsi="仿宋_GB2312" w:eastAsia="仿宋_GB2312" w:cs="仿宋"/>
        </w:rPr>
        <w:t>注：</w:t>
      </w:r>
    </w:p>
    <w:p>
      <w:pPr>
        <w:spacing w:line="360" w:lineRule="auto"/>
        <w:ind w:left="120" w:hanging="120" w:hangingChars="50"/>
        <w:rPr>
          <w:rFonts w:ascii="仿宋_GB2312" w:hAnsi="仿宋_GB2312" w:eastAsia="仿宋_GB2312"/>
        </w:rPr>
      </w:pPr>
      <w:r>
        <w:rPr>
          <w:rFonts w:ascii="仿宋_GB2312" w:hAnsi="仿宋_GB2312" w:eastAsia="仿宋_GB2312" w:cs="仿宋"/>
        </w:rPr>
        <w:t>1</w:t>
      </w:r>
      <w:r>
        <w:rPr>
          <w:rFonts w:hint="eastAsia" w:ascii="仿宋_GB2312" w:hAnsi="仿宋_GB2312" w:eastAsia="仿宋_GB2312" w:cs="仿宋"/>
        </w:rPr>
        <w:t>．人员应附身份证复印件。</w:t>
      </w:r>
    </w:p>
    <w:p>
      <w:pPr>
        <w:spacing w:line="360" w:lineRule="auto"/>
        <w:ind w:left="120" w:hanging="120" w:hangingChars="50"/>
        <w:rPr>
          <w:rFonts w:ascii="仿宋_GB2312" w:hAnsi="仿宋_GB2312" w:eastAsia="仿宋_GB2312"/>
        </w:rPr>
      </w:pPr>
      <w:r>
        <w:rPr>
          <w:rFonts w:ascii="仿宋_GB2312" w:hAnsi="仿宋_GB2312" w:eastAsia="仿宋_GB2312" w:cs="仿宋"/>
        </w:rPr>
        <w:t>2</w:t>
      </w:r>
      <w:r>
        <w:rPr>
          <w:rFonts w:hint="eastAsia" w:ascii="仿宋_GB2312" w:hAnsi="仿宋_GB2312" w:eastAsia="仿宋_GB2312" w:cs="仿宋"/>
        </w:rPr>
        <w:t>．人员应附执业或职业资格证或上岗证或职称证复印件。</w:t>
      </w:r>
    </w:p>
    <w:p>
      <w:pPr>
        <w:spacing w:line="360" w:lineRule="auto"/>
        <w:rPr>
          <w:rFonts w:ascii="仿宋_GB2312" w:hAnsi="仿宋_GB2312" w:eastAsia="仿宋_GB2312"/>
        </w:rPr>
      </w:pPr>
    </w:p>
    <w:p>
      <w:pPr>
        <w:rPr>
          <w:rFonts w:hint="eastAsia" w:ascii="仿宋_GB2312" w:hAnsi="仿宋_GB2312" w:eastAsia="仿宋_GB2312" w:cs="仿宋"/>
          <w:b/>
          <w:bCs/>
          <w:sz w:val="28"/>
          <w:szCs w:val="28"/>
          <w:lang w:eastAsia="zh-CN"/>
        </w:rPr>
      </w:pPr>
      <w:r>
        <w:rPr>
          <w:rFonts w:ascii="仿宋_GB2312" w:hAnsi="仿宋_GB2312" w:eastAsia="仿宋_GB2312"/>
        </w:rPr>
        <w:br w:type="page"/>
      </w:r>
      <w:r>
        <w:rPr>
          <w:rFonts w:hint="eastAsia" w:ascii="仿宋_GB2312" w:hAnsi="仿宋_GB2312" w:eastAsia="仿宋_GB2312" w:cs="仿宋"/>
          <w:b/>
          <w:bCs/>
          <w:sz w:val="28"/>
          <w:szCs w:val="28"/>
        </w:rPr>
        <w:t>格式</w:t>
      </w:r>
      <w:r>
        <w:rPr>
          <w:rFonts w:hint="eastAsia" w:ascii="仿宋_GB2312" w:hAnsi="仿宋_GB2312" w:eastAsia="仿宋_GB2312" w:cs="仿宋"/>
          <w:b/>
          <w:bCs/>
          <w:sz w:val="28"/>
          <w:szCs w:val="28"/>
          <w:lang w:val="en-US" w:eastAsia="zh-CN"/>
        </w:rPr>
        <w:t>8</w:t>
      </w:r>
    </w:p>
    <w:p>
      <w:pPr>
        <w:pStyle w:val="4"/>
        <w:tabs>
          <w:tab w:val="left" w:pos="426"/>
          <w:tab w:val="left" w:pos="567"/>
        </w:tabs>
        <w:jc w:val="center"/>
        <w:rPr>
          <w:rFonts w:ascii="仿宋_GB2312" w:hAnsi="仿宋_GB2312" w:eastAsia="仿宋_GB2312" w:cs="仿宋"/>
        </w:rPr>
      </w:pPr>
      <w:r>
        <w:rPr>
          <w:rFonts w:hint="eastAsia" w:ascii="仿宋_GB2312" w:hAnsi="仿宋_GB2312" w:eastAsia="仿宋_GB2312" w:cs="仿宋"/>
          <w:lang w:eastAsia="zh-CN"/>
        </w:rPr>
        <w:t>八</w:t>
      </w:r>
      <w:r>
        <w:rPr>
          <w:rFonts w:hint="eastAsia" w:ascii="仿宋_GB2312" w:hAnsi="仿宋_GB2312" w:eastAsia="仿宋_GB2312" w:cs="仿宋"/>
        </w:rPr>
        <w:t>、</w:t>
      </w:r>
      <w:r>
        <w:rPr>
          <w:rFonts w:hint="eastAsia" w:ascii="仿宋_GB2312" w:hAnsi="仿宋_GB2312" w:eastAsia="仿宋_GB2312" w:cs="仿宋"/>
          <w:color w:val="000000" w:themeColor="text1"/>
          <w14:textFill>
            <w14:solidFill>
              <w14:schemeClr w14:val="tx1"/>
            </w14:solidFill>
          </w14:textFill>
        </w:rPr>
        <w:t>首轮报价表</w:t>
      </w:r>
    </w:p>
    <w:p>
      <w:pPr>
        <w:spacing w:line="360" w:lineRule="auto"/>
        <w:rPr>
          <w:rFonts w:ascii="仿宋_GB2312" w:hAnsi="仿宋_GB2312" w:eastAsia="仿宋_GB2312"/>
        </w:rPr>
      </w:pPr>
      <w:r>
        <w:rPr>
          <w:rFonts w:hint="eastAsia" w:ascii="仿宋_GB2312" w:hAnsi="仿宋_GB2312" w:eastAsia="仿宋_GB2312" w:cs="仿宋"/>
        </w:rPr>
        <w:t>项目名称:</w:t>
      </w:r>
      <w:r>
        <w:rPr>
          <w:rFonts w:ascii="仿宋_GB2312" w:hAnsi="仿宋_GB2312" w:eastAsia="仿宋_GB2312" w:cs="仿宋"/>
        </w:rPr>
        <w:t>XXX</w:t>
      </w:r>
      <w:r>
        <w:rPr>
          <w:rFonts w:hint="eastAsia" w:ascii="仿宋_GB2312" w:hAnsi="仿宋_GB2312" w:eastAsia="仿宋_GB2312" w:cs="仿宋"/>
        </w:rPr>
        <w:t>采购项目</w:t>
      </w:r>
    </w:p>
    <w:tbl>
      <w:tblPr>
        <w:tblStyle w:val="20"/>
        <w:tblpPr w:leftFromText="180" w:rightFromText="180" w:vertAnchor="text" w:tblpXSpec="center" w:tblpY="128"/>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28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129" w:type="dxa"/>
            <w:vAlign w:val="center"/>
          </w:tcPr>
          <w:p>
            <w:pPr>
              <w:jc w:val="center"/>
              <w:rPr>
                <w:rFonts w:ascii="仿宋_GB2312" w:hAnsi="仿宋_GB2312" w:eastAsia="仿宋_GB2312"/>
              </w:rPr>
            </w:pPr>
            <w:r>
              <w:rPr>
                <w:rFonts w:hint="eastAsia" w:ascii="仿宋_GB2312" w:hAnsi="仿宋_GB2312" w:eastAsia="仿宋_GB2312" w:cs="仿宋"/>
              </w:rPr>
              <w:t>序号</w:t>
            </w:r>
          </w:p>
        </w:tc>
        <w:tc>
          <w:tcPr>
            <w:tcW w:w="5282" w:type="dxa"/>
            <w:vAlign w:val="center"/>
          </w:tcPr>
          <w:p>
            <w:pPr>
              <w:jc w:val="center"/>
              <w:rPr>
                <w:rFonts w:ascii="仿宋_GB2312" w:hAnsi="仿宋_GB2312" w:eastAsia="仿宋_GB2312"/>
              </w:rPr>
            </w:pPr>
            <w:r>
              <w:rPr>
                <w:rFonts w:hint="eastAsia" w:ascii="仿宋_GB2312" w:hAnsi="仿宋_GB2312" w:eastAsia="仿宋_GB2312" w:cs="仿宋"/>
              </w:rPr>
              <w:t>采购内容</w:t>
            </w:r>
          </w:p>
        </w:tc>
        <w:tc>
          <w:tcPr>
            <w:tcW w:w="2693" w:type="dxa"/>
            <w:vAlign w:val="center"/>
          </w:tcPr>
          <w:p>
            <w:pPr>
              <w:jc w:val="center"/>
              <w:rPr>
                <w:rFonts w:ascii="仿宋_GB2312" w:hAnsi="仿宋_GB2312" w:eastAsia="仿宋_GB2312"/>
              </w:rPr>
            </w:pPr>
            <w:r>
              <w:rPr>
                <w:rFonts w:hint="eastAsia" w:ascii="仿宋_GB2312" w:hAnsi="仿宋_GB2312" w:eastAsia="仿宋_GB2312" w:cs="仿宋"/>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129" w:type="dxa"/>
            <w:vAlign w:val="center"/>
          </w:tcPr>
          <w:p>
            <w:pPr>
              <w:jc w:val="center"/>
              <w:rPr>
                <w:rFonts w:ascii="仿宋_GB2312" w:hAnsi="仿宋_GB2312" w:eastAsia="仿宋_GB2312" w:cs="仿宋"/>
              </w:rPr>
            </w:pPr>
            <w:r>
              <w:rPr>
                <w:rFonts w:ascii="仿宋_GB2312" w:hAnsi="仿宋_GB2312" w:eastAsia="仿宋_GB2312" w:cs="仿宋"/>
              </w:rPr>
              <w:t>1</w:t>
            </w:r>
          </w:p>
        </w:tc>
        <w:tc>
          <w:tcPr>
            <w:tcW w:w="5282" w:type="dxa"/>
            <w:vAlign w:val="center"/>
          </w:tcPr>
          <w:p>
            <w:pPr>
              <w:jc w:val="center"/>
              <w:rPr>
                <w:rFonts w:ascii="仿宋_GB2312" w:hAnsi="仿宋_GB2312" w:eastAsia="仿宋_GB2312" w:cs="仿宋"/>
              </w:rPr>
            </w:pPr>
            <w:r>
              <w:rPr>
                <w:rFonts w:ascii="仿宋_GB2312" w:hAnsi="仿宋_GB2312" w:eastAsia="仿宋_GB2312" w:cs="仿宋"/>
              </w:rPr>
              <w:t>XXX</w:t>
            </w:r>
          </w:p>
        </w:tc>
        <w:tc>
          <w:tcPr>
            <w:tcW w:w="2693" w:type="dxa"/>
            <w:vAlign w:val="center"/>
          </w:tcPr>
          <w:p>
            <w:pPr>
              <w:ind w:firstLine="1108" w:firstLineChars="462"/>
              <w:rPr>
                <w:rFonts w:ascii="仿宋_GB2312" w:hAnsi="仿宋_GB2312" w:eastAsia="仿宋_GB2312"/>
              </w:rPr>
            </w:pPr>
            <w:r>
              <w:rPr>
                <w:rFonts w:ascii="仿宋_GB2312" w:hAnsi="仿宋_GB2312" w:eastAsia="仿宋_GB2312" w:cs="仿宋"/>
              </w:rPr>
              <w:t>XX</w:t>
            </w:r>
          </w:p>
        </w:tc>
      </w:tr>
    </w:tbl>
    <w:p>
      <w:pPr>
        <w:snapToGrid w:val="0"/>
        <w:spacing w:line="360" w:lineRule="auto"/>
        <w:ind w:right="-713" w:rightChars="-297"/>
        <w:rPr>
          <w:rFonts w:ascii="仿宋_GB2312" w:hAnsi="仿宋_GB2312" w:eastAsia="仿宋_GB2312"/>
        </w:rPr>
      </w:pPr>
    </w:p>
    <w:p>
      <w:pPr>
        <w:pStyle w:val="29"/>
        <w:rPr>
          <w:rFonts w:ascii="仿宋_GB2312" w:hAnsi="仿宋_GB2312" w:eastAsia="仿宋_GB2312" w:cs="仿宋"/>
          <w:sz w:val="24"/>
          <w:szCs w:val="24"/>
        </w:rPr>
      </w:pPr>
      <w:r>
        <w:rPr>
          <w:rFonts w:hint="eastAsia" w:ascii="仿宋_GB2312" w:hAnsi="仿宋_GB2312" w:eastAsia="仿宋_GB2312" w:cs="仿宋"/>
          <w:sz w:val="24"/>
          <w:szCs w:val="24"/>
        </w:rPr>
        <w:t>首轮报价（大写人民币）:</w:t>
      </w:r>
      <w:r>
        <w:rPr>
          <w:rFonts w:ascii="仿宋_GB2312" w:hAnsi="仿宋_GB2312" w:eastAsia="仿宋_GB2312" w:cs="仿宋"/>
          <w:sz w:val="24"/>
          <w:szCs w:val="24"/>
        </w:rPr>
        <w:t>XXXX</w:t>
      </w:r>
    </w:p>
    <w:p>
      <w:pPr>
        <w:pStyle w:val="29"/>
        <w:ind w:firstLine="0"/>
        <w:rPr>
          <w:rFonts w:ascii="仿宋_GB2312" w:hAnsi="仿宋_GB2312" w:eastAsia="仿宋_GB2312"/>
          <w:sz w:val="24"/>
          <w:szCs w:val="24"/>
        </w:rPr>
      </w:pPr>
    </w:p>
    <w:p>
      <w:pPr>
        <w:pStyle w:val="29"/>
        <w:ind w:firstLine="480" w:firstLineChars="200"/>
        <w:rPr>
          <w:rFonts w:ascii="仿宋_GB2312" w:hAnsi="仿宋_GB2312" w:eastAsia="仿宋_GB2312" w:cs="仿宋"/>
          <w:sz w:val="24"/>
          <w:szCs w:val="24"/>
        </w:rPr>
      </w:pPr>
      <w:r>
        <w:rPr>
          <w:rFonts w:hint="eastAsia" w:ascii="仿宋_GB2312" w:hAnsi="仿宋_GB2312" w:eastAsia="仿宋_GB2312" w:cs="仿宋"/>
          <w:sz w:val="24"/>
          <w:szCs w:val="24"/>
        </w:rPr>
        <w:t>供应商名称:</w:t>
      </w:r>
      <w:r>
        <w:rPr>
          <w:rFonts w:ascii="仿宋_GB2312" w:hAnsi="仿宋_GB2312" w:eastAsia="仿宋_GB2312" w:cs="仿宋"/>
          <w:sz w:val="24"/>
          <w:szCs w:val="24"/>
        </w:rPr>
        <w:t>XXXX</w:t>
      </w:r>
    </w:p>
    <w:p>
      <w:pPr>
        <w:pStyle w:val="29"/>
        <w:ind w:firstLine="480" w:firstLineChars="200"/>
        <w:rPr>
          <w:rFonts w:ascii="仿宋_GB2312" w:hAnsi="仿宋_GB2312" w:eastAsia="仿宋_GB2312"/>
          <w:sz w:val="24"/>
          <w:szCs w:val="24"/>
        </w:rPr>
      </w:pPr>
      <w:r>
        <w:rPr>
          <w:rFonts w:hint="eastAsia" w:ascii="仿宋_GB2312" w:hAnsi="仿宋_GB2312" w:eastAsia="仿宋_GB2312" w:cs="仿宋"/>
          <w:sz w:val="24"/>
          <w:szCs w:val="24"/>
        </w:rPr>
        <w:t>法定代表人或授权代表:</w:t>
      </w:r>
      <w:r>
        <w:rPr>
          <w:rFonts w:ascii="仿宋_GB2312" w:hAnsi="仿宋_GB2312" w:eastAsia="仿宋_GB2312" w:cs="仿宋"/>
          <w:sz w:val="24"/>
          <w:szCs w:val="24"/>
        </w:rPr>
        <w:t>XXXX</w:t>
      </w:r>
      <w:r>
        <w:rPr>
          <w:rFonts w:hint="eastAsia" w:ascii="仿宋_GB2312" w:hAnsi="仿宋_GB2312" w:eastAsia="仿宋_GB2312" w:cs="仿宋"/>
          <w:sz w:val="24"/>
          <w:szCs w:val="24"/>
        </w:rPr>
        <w:t>（签字）</w:t>
      </w:r>
    </w:p>
    <w:p>
      <w:pPr>
        <w:pStyle w:val="29"/>
        <w:ind w:firstLine="480" w:firstLineChars="200"/>
        <w:rPr>
          <w:rFonts w:ascii="仿宋_GB2312" w:hAnsi="仿宋_GB2312" w:eastAsia="仿宋_GB2312" w:cs="仿宋"/>
          <w:sz w:val="24"/>
          <w:szCs w:val="24"/>
        </w:rPr>
      </w:pPr>
      <w:r>
        <w:rPr>
          <w:rFonts w:hint="eastAsia" w:ascii="仿宋_GB2312" w:hAnsi="仿宋_GB2312" w:eastAsia="仿宋_GB2312" w:cs="仿宋"/>
          <w:sz w:val="24"/>
          <w:szCs w:val="24"/>
        </w:rPr>
        <w:t>日期:</w:t>
      </w:r>
      <w:r>
        <w:rPr>
          <w:rFonts w:ascii="仿宋_GB2312" w:hAnsi="仿宋_GB2312" w:eastAsia="仿宋_GB2312" w:cs="仿宋"/>
          <w:sz w:val="24"/>
          <w:szCs w:val="24"/>
        </w:rPr>
        <w:t>XX</w:t>
      </w:r>
      <w:r>
        <w:rPr>
          <w:rFonts w:hint="eastAsia" w:ascii="仿宋_GB2312" w:hAnsi="仿宋_GB2312" w:eastAsia="仿宋_GB2312" w:cs="仿宋"/>
          <w:sz w:val="24"/>
          <w:szCs w:val="24"/>
        </w:rPr>
        <w:t>年</w:t>
      </w:r>
      <w:r>
        <w:rPr>
          <w:rFonts w:ascii="仿宋_GB2312" w:hAnsi="仿宋_GB2312" w:eastAsia="仿宋_GB2312" w:cs="仿宋"/>
          <w:sz w:val="24"/>
          <w:szCs w:val="24"/>
        </w:rPr>
        <w:t>XX</w:t>
      </w:r>
      <w:r>
        <w:rPr>
          <w:rFonts w:hint="eastAsia" w:ascii="仿宋_GB2312" w:hAnsi="仿宋_GB2312" w:eastAsia="仿宋_GB2312" w:cs="仿宋"/>
          <w:sz w:val="24"/>
          <w:szCs w:val="24"/>
        </w:rPr>
        <w:t>月</w:t>
      </w:r>
      <w:r>
        <w:rPr>
          <w:rFonts w:ascii="仿宋_GB2312" w:hAnsi="仿宋_GB2312" w:eastAsia="仿宋_GB2312" w:cs="仿宋"/>
          <w:sz w:val="24"/>
          <w:szCs w:val="24"/>
        </w:rPr>
        <w:t>XX</w:t>
      </w:r>
      <w:r>
        <w:rPr>
          <w:rFonts w:hint="eastAsia" w:ascii="仿宋_GB2312" w:hAnsi="仿宋_GB2312" w:eastAsia="仿宋_GB2312" w:cs="仿宋"/>
          <w:sz w:val="24"/>
          <w:szCs w:val="24"/>
        </w:rPr>
        <w:t>日</w:t>
      </w:r>
    </w:p>
    <w:p>
      <w:pPr>
        <w:pStyle w:val="29"/>
        <w:ind w:firstLine="480" w:firstLineChars="200"/>
        <w:rPr>
          <w:rFonts w:ascii="仿宋_GB2312" w:hAnsi="仿宋_GB2312" w:eastAsia="仿宋_GB2312"/>
          <w:sz w:val="24"/>
          <w:szCs w:val="24"/>
        </w:rPr>
      </w:pPr>
    </w:p>
    <w:p>
      <w:pPr>
        <w:pStyle w:val="29"/>
        <w:ind w:firstLine="551"/>
        <w:rPr>
          <w:rFonts w:ascii="仿宋_GB2312" w:hAnsi="仿宋_GB2312" w:eastAsia="仿宋_GB2312" w:cs="仿宋"/>
          <w:sz w:val="24"/>
          <w:szCs w:val="24"/>
        </w:rPr>
      </w:pPr>
      <w:r>
        <w:rPr>
          <w:rFonts w:hint="eastAsia" w:ascii="仿宋_GB2312" w:hAnsi="仿宋_GB2312" w:eastAsia="仿宋_GB2312" w:cs="仿宋"/>
          <w:sz w:val="24"/>
          <w:szCs w:val="24"/>
        </w:rPr>
        <w:t>注:报价应是包括谈判文件规定的全部相应内容的报价。</w:t>
      </w:r>
    </w:p>
    <w:p>
      <w:pPr>
        <w:pStyle w:val="29"/>
        <w:ind w:firstLine="551"/>
        <w:rPr>
          <w:rFonts w:ascii="仿宋_GB2312" w:hAnsi="仿宋_GB2312" w:eastAsia="仿宋_GB2312" w:cs="仿宋"/>
          <w:sz w:val="24"/>
          <w:szCs w:val="24"/>
        </w:rPr>
      </w:pPr>
    </w:p>
    <w:p>
      <w:pPr>
        <w:pStyle w:val="29"/>
        <w:ind w:firstLine="551"/>
        <w:rPr>
          <w:rFonts w:ascii="仿宋_GB2312" w:hAnsi="仿宋_GB2312" w:eastAsia="仿宋_GB2312" w:cs="仿宋"/>
          <w:sz w:val="24"/>
          <w:szCs w:val="24"/>
        </w:rPr>
      </w:pPr>
    </w:p>
    <w:p>
      <w:pPr>
        <w:pStyle w:val="29"/>
        <w:ind w:firstLine="551"/>
        <w:rPr>
          <w:rFonts w:ascii="仿宋_GB2312" w:hAnsi="仿宋_GB2312" w:eastAsia="仿宋_GB2312" w:cs="仿宋"/>
          <w:sz w:val="24"/>
          <w:szCs w:val="24"/>
        </w:rPr>
      </w:pPr>
    </w:p>
    <w:p>
      <w:pPr>
        <w:pStyle w:val="29"/>
        <w:ind w:firstLine="551"/>
        <w:rPr>
          <w:rFonts w:ascii="仿宋_GB2312" w:hAnsi="仿宋_GB2312" w:eastAsia="仿宋_GB2312" w:cs="仿宋"/>
          <w:sz w:val="24"/>
          <w:szCs w:val="24"/>
        </w:rPr>
      </w:pPr>
    </w:p>
    <w:p>
      <w:pPr>
        <w:pStyle w:val="29"/>
        <w:ind w:firstLine="551"/>
        <w:rPr>
          <w:rFonts w:ascii="仿宋_GB2312" w:hAnsi="仿宋_GB2312" w:eastAsia="仿宋_GB2312" w:cs="仿宋"/>
          <w:sz w:val="24"/>
          <w:szCs w:val="24"/>
        </w:rPr>
      </w:pPr>
    </w:p>
    <w:p>
      <w:pPr>
        <w:pStyle w:val="29"/>
        <w:ind w:firstLine="551"/>
        <w:rPr>
          <w:rFonts w:ascii="仿宋_GB2312" w:hAnsi="仿宋_GB2312" w:eastAsia="仿宋_GB2312" w:cs="仿宋"/>
          <w:sz w:val="24"/>
          <w:szCs w:val="24"/>
        </w:rPr>
      </w:pPr>
    </w:p>
    <w:p>
      <w:pPr>
        <w:pStyle w:val="29"/>
        <w:ind w:firstLine="551"/>
        <w:rPr>
          <w:rFonts w:ascii="仿宋_GB2312" w:hAnsi="仿宋_GB2312" w:eastAsia="仿宋_GB2312" w:cs="仿宋"/>
          <w:sz w:val="24"/>
          <w:szCs w:val="24"/>
        </w:rPr>
      </w:pPr>
    </w:p>
    <w:p>
      <w:pPr>
        <w:pStyle w:val="29"/>
        <w:ind w:firstLine="551"/>
        <w:rPr>
          <w:rFonts w:ascii="仿宋_GB2312" w:hAnsi="仿宋_GB2312" w:eastAsia="仿宋_GB2312" w:cs="仿宋"/>
          <w:sz w:val="24"/>
          <w:szCs w:val="24"/>
        </w:rPr>
      </w:pPr>
    </w:p>
    <w:p>
      <w:pPr>
        <w:pStyle w:val="29"/>
        <w:ind w:firstLine="551"/>
        <w:rPr>
          <w:rFonts w:ascii="仿宋_GB2312" w:hAnsi="仿宋_GB2312" w:eastAsia="仿宋_GB2312" w:cs="仿宋"/>
          <w:sz w:val="24"/>
          <w:szCs w:val="24"/>
        </w:rPr>
      </w:pPr>
    </w:p>
    <w:p>
      <w:pPr>
        <w:pStyle w:val="29"/>
        <w:ind w:firstLine="551"/>
        <w:rPr>
          <w:rFonts w:ascii="仿宋_GB2312" w:hAnsi="仿宋_GB2312" w:eastAsia="仿宋_GB2312" w:cs="仿宋"/>
          <w:sz w:val="24"/>
          <w:szCs w:val="24"/>
        </w:rPr>
      </w:pPr>
    </w:p>
    <w:p>
      <w:pPr>
        <w:pStyle w:val="29"/>
        <w:ind w:firstLine="551"/>
        <w:rPr>
          <w:rFonts w:ascii="仿宋_GB2312" w:hAnsi="仿宋_GB2312" w:eastAsia="仿宋_GB2312" w:cs="仿宋"/>
          <w:sz w:val="24"/>
          <w:szCs w:val="24"/>
        </w:rPr>
      </w:pPr>
    </w:p>
    <w:p>
      <w:pPr>
        <w:pStyle w:val="29"/>
        <w:ind w:firstLine="551"/>
        <w:rPr>
          <w:rFonts w:ascii="仿宋_GB2312" w:hAnsi="仿宋_GB2312" w:eastAsia="仿宋_GB2312" w:cs="仿宋"/>
          <w:sz w:val="24"/>
          <w:szCs w:val="24"/>
        </w:rPr>
      </w:pPr>
    </w:p>
    <w:p>
      <w:pPr>
        <w:pStyle w:val="4"/>
        <w:tabs>
          <w:tab w:val="left" w:pos="426"/>
          <w:tab w:val="left" w:pos="567"/>
        </w:tabs>
        <w:jc w:val="center"/>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现场报价表</w:t>
      </w:r>
    </w:p>
    <w:p>
      <w:pPr>
        <w:spacing w:line="360" w:lineRule="auto"/>
        <w:rPr>
          <w:rFonts w:ascii="仿宋_GB2312" w:hAnsi="仿宋_GB2312" w:eastAsia="仿宋_GB2312"/>
        </w:rPr>
      </w:pPr>
      <w:r>
        <w:rPr>
          <w:rFonts w:hint="eastAsia" w:ascii="仿宋_GB2312" w:hAnsi="仿宋_GB2312" w:eastAsia="仿宋_GB2312" w:cs="仿宋"/>
        </w:rPr>
        <w:t>项目名称:</w:t>
      </w:r>
      <w:r>
        <w:rPr>
          <w:rFonts w:ascii="仿宋_GB2312" w:hAnsi="仿宋_GB2312" w:eastAsia="仿宋_GB2312" w:cs="仿宋"/>
        </w:rPr>
        <w:t>XXX</w:t>
      </w:r>
      <w:r>
        <w:rPr>
          <w:rFonts w:hint="eastAsia" w:ascii="仿宋_GB2312" w:hAnsi="仿宋_GB2312" w:eastAsia="仿宋_GB2312" w:cs="仿宋"/>
        </w:rPr>
        <w:t>采购项目</w:t>
      </w:r>
    </w:p>
    <w:tbl>
      <w:tblPr>
        <w:tblStyle w:val="20"/>
        <w:tblpPr w:leftFromText="180" w:rightFromText="180" w:vertAnchor="text" w:tblpXSpec="center" w:tblpY="128"/>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28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129" w:type="dxa"/>
            <w:vAlign w:val="center"/>
          </w:tcPr>
          <w:p>
            <w:pPr>
              <w:jc w:val="center"/>
              <w:rPr>
                <w:rFonts w:ascii="仿宋_GB2312" w:hAnsi="仿宋_GB2312" w:eastAsia="仿宋_GB2312"/>
              </w:rPr>
            </w:pPr>
            <w:r>
              <w:rPr>
                <w:rFonts w:hint="eastAsia" w:ascii="仿宋_GB2312" w:hAnsi="仿宋_GB2312" w:eastAsia="仿宋_GB2312" w:cs="仿宋"/>
              </w:rPr>
              <w:t>序号</w:t>
            </w:r>
          </w:p>
        </w:tc>
        <w:tc>
          <w:tcPr>
            <w:tcW w:w="5282" w:type="dxa"/>
            <w:vAlign w:val="center"/>
          </w:tcPr>
          <w:p>
            <w:pPr>
              <w:jc w:val="center"/>
              <w:rPr>
                <w:rFonts w:ascii="仿宋_GB2312" w:hAnsi="仿宋_GB2312" w:eastAsia="仿宋_GB2312"/>
              </w:rPr>
            </w:pPr>
            <w:r>
              <w:rPr>
                <w:rFonts w:hint="eastAsia" w:ascii="仿宋_GB2312" w:hAnsi="仿宋_GB2312" w:eastAsia="仿宋_GB2312" w:cs="仿宋"/>
              </w:rPr>
              <w:t>采购内容</w:t>
            </w:r>
          </w:p>
        </w:tc>
        <w:tc>
          <w:tcPr>
            <w:tcW w:w="2693" w:type="dxa"/>
            <w:vAlign w:val="center"/>
          </w:tcPr>
          <w:p>
            <w:pPr>
              <w:jc w:val="center"/>
              <w:rPr>
                <w:rFonts w:ascii="仿宋_GB2312" w:hAnsi="仿宋_GB2312" w:eastAsia="仿宋_GB2312"/>
              </w:rPr>
            </w:pPr>
            <w:r>
              <w:rPr>
                <w:rFonts w:hint="eastAsia" w:ascii="仿宋_GB2312" w:hAnsi="仿宋_GB2312" w:eastAsia="仿宋_GB2312" w:cs="仿宋"/>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129" w:type="dxa"/>
            <w:vAlign w:val="center"/>
          </w:tcPr>
          <w:p>
            <w:pPr>
              <w:jc w:val="center"/>
              <w:rPr>
                <w:rFonts w:ascii="仿宋_GB2312" w:hAnsi="仿宋_GB2312" w:eastAsia="仿宋_GB2312" w:cs="仿宋"/>
              </w:rPr>
            </w:pPr>
            <w:r>
              <w:rPr>
                <w:rFonts w:ascii="仿宋_GB2312" w:hAnsi="仿宋_GB2312" w:eastAsia="仿宋_GB2312" w:cs="仿宋"/>
              </w:rPr>
              <w:t>1</w:t>
            </w:r>
          </w:p>
        </w:tc>
        <w:tc>
          <w:tcPr>
            <w:tcW w:w="5282" w:type="dxa"/>
            <w:vAlign w:val="center"/>
          </w:tcPr>
          <w:p>
            <w:pPr>
              <w:jc w:val="center"/>
              <w:rPr>
                <w:rFonts w:ascii="仿宋_GB2312" w:hAnsi="仿宋_GB2312" w:eastAsia="仿宋_GB2312" w:cs="仿宋"/>
              </w:rPr>
            </w:pPr>
            <w:r>
              <w:rPr>
                <w:rFonts w:ascii="仿宋_GB2312" w:hAnsi="仿宋_GB2312" w:eastAsia="仿宋_GB2312" w:cs="仿宋"/>
              </w:rPr>
              <w:t>XXX</w:t>
            </w:r>
          </w:p>
        </w:tc>
        <w:tc>
          <w:tcPr>
            <w:tcW w:w="2693" w:type="dxa"/>
            <w:vAlign w:val="center"/>
          </w:tcPr>
          <w:p>
            <w:pPr>
              <w:ind w:firstLine="1108" w:firstLineChars="462"/>
              <w:rPr>
                <w:rFonts w:ascii="仿宋_GB2312" w:hAnsi="仿宋_GB2312" w:eastAsia="仿宋_GB2312"/>
              </w:rPr>
            </w:pPr>
            <w:r>
              <w:rPr>
                <w:rFonts w:ascii="仿宋_GB2312" w:hAnsi="仿宋_GB2312" w:eastAsia="仿宋_GB2312" w:cs="仿宋"/>
              </w:rPr>
              <w:t>XX</w:t>
            </w:r>
          </w:p>
        </w:tc>
      </w:tr>
    </w:tbl>
    <w:p>
      <w:pPr>
        <w:snapToGrid w:val="0"/>
        <w:spacing w:line="360" w:lineRule="auto"/>
        <w:ind w:right="-713" w:rightChars="-297"/>
        <w:rPr>
          <w:rFonts w:ascii="仿宋_GB2312" w:hAnsi="仿宋_GB2312" w:eastAsia="仿宋_GB2312"/>
        </w:rPr>
      </w:pPr>
    </w:p>
    <w:p>
      <w:pPr>
        <w:pStyle w:val="29"/>
        <w:rPr>
          <w:rFonts w:ascii="仿宋_GB2312" w:hAnsi="仿宋_GB2312" w:eastAsia="仿宋_GB2312" w:cs="仿宋"/>
          <w:sz w:val="24"/>
          <w:szCs w:val="24"/>
        </w:rPr>
      </w:pPr>
      <w:r>
        <w:rPr>
          <w:rFonts w:hint="eastAsia" w:ascii="仿宋_GB2312" w:hAnsi="仿宋_GB2312" w:eastAsia="仿宋_GB2312" w:cs="仿宋"/>
          <w:sz w:val="24"/>
          <w:szCs w:val="24"/>
          <w:lang w:eastAsia="zh-CN"/>
        </w:rPr>
        <w:t>现场</w:t>
      </w:r>
      <w:r>
        <w:rPr>
          <w:rFonts w:hint="eastAsia" w:ascii="仿宋_GB2312" w:hAnsi="仿宋_GB2312" w:eastAsia="仿宋_GB2312" w:cs="仿宋"/>
          <w:sz w:val="24"/>
          <w:szCs w:val="24"/>
        </w:rPr>
        <w:t>报价（大写人民币）:</w:t>
      </w:r>
      <w:r>
        <w:rPr>
          <w:rFonts w:ascii="仿宋_GB2312" w:hAnsi="仿宋_GB2312" w:eastAsia="仿宋_GB2312" w:cs="仿宋"/>
          <w:sz w:val="24"/>
          <w:szCs w:val="24"/>
        </w:rPr>
        <w:t>XXXX</w:t>
      </w:r>
    </w:p>
    <w:p>
      <w:pPr>
        <w:pStyle w:val="29"/>
        <w:ind w:firstLine="0"/>
        <w:rPr>
          <w:rFonts w:ascii="仿宋_GB2312" w:hAnsi="仿宋_GB2312" w:eastAsia="仿宋_GB2312"/>
          <w:sz w:val="24"/>
          <w:szCs w:val="24"/>
        </w:rPr>
      </w:pPr>
    </w:p>
    <w:p>
      <w:pPr>
        <w:pStyle w:val="29"/>
        <w:ind w:firstLine="480" w:firstLineChars="200"/>
        <w:rPr>
          <w:rFonts w:ascii="仿宋_GB2312" w:hAnsi="仿宋_GB2312" w:eastAsia="仿宋_GB2312" w:cs="仿宋"/>
          <w:sz w:val="24"/>
          <w:szCs w:val="24"/>
        </w:rPr>
      </w:pPr>
      <w:r>
        <w:rPr>
          <w:rFonts w:hint="eastAsia" w:ascii="仿宋_GB2312" w:hAnsi="仿宋_GB2312" w:eastAsia="仿宋_GB2312" w:cs="仿宋"/>
          <w:sz w:val="24"/>
          <w:szCs w:val="24"/>
        </w:rPr>
        <w:t>供应商名称:</w:t>
      </w:r>
      <w:r>
        <w:rPr>
          <w:rFonts w:ascii="仿宋_GB2312" w:hAnsi="仿宋_GB2312" w:eastAsia="仿宋_GB2312" w:cs="仿宋"/>
          <w:sz w:val="24"/>
          <w:szCs w:val="24"/>
        </w:rPr>
        <w:t>XXXX</w:t>
      </w:r>
    </w:p>
    <w:p>
      <w:pPr>
        <w:pStyle w:val="29"/>
        <w:ind w:firstLine="480" w:firstLineChars="200"/>
        <w:rPr>
          <w:rFonts w:ascii="仿宋_GB2312" w:hAnsi="仿宋_GB2312" w:eastAsia="仿宋_GB2312"/>
          <w:sz w:val="24"/>
          <w:szCs w:val="24"/>
        </w:rPr>
      </w:pPr>
      <w:r>
        <w:rPr>
          <w:rFonts w:hint="eastAsia" w:ascii="仿宋_GB2312" w:hAnsi="仿宋_GB2312" w:eastAsia="仿宋_GB2312" w:cs="仿宋"/>
          <w:sz w:val="24"/>
          <w:szCs w:val="24"/>
        </w:rPr>
        <w:t>法定代表人或授权代表:</w:t>
      </w:r>
      <w:r>
        <w:rPr>
          <w:rFonts w:ascii="仿宋_GB2312" w:hAnsi="仿宋_GB2312" w:eastAsia="仿宋_GB2312" w:cs="仿宋"/>
          <w:sz w:val="24"/>
          <w:szCs w:val="24"/>
        </w:rPr>
        <w:t>XXXX</w:t>
      </w:r>
      <w:r>
        <w:rPr>
          <w:rFonts w:hint="eastAsia" w:ascii="仿宋_GB2312" w:hAnsi="仿宋_GB2312" w:eastAsia="仿宋_GB2312" w:cs="仿宋"/>
          <w:sz w:val="24"/>
          <w:szCs w:val="24"/>
        </w:rPr>
        <w:t>（签字）</w:t>
      </w:r>
    </w:p>
    <w:p>
      <w:pPr>
        <w:pStyle w:val="29"/>
        <w:ind w:firstLine="480" w:firstLineChars="200"/>
        <w:rPr>
          <w:rFonts w:ascii="仿宋_GB2312" w:hAnsi="仿宋_GB2312" w:eastAsia="仿宋_GB2312" w:cs="仿宋"/>
          <w:sz w:val="24"/>
          <w:szCs w:val="24"/>
        </w:rPr>
      </w:pPr>
      <w:r>
        <w:rPr>
          <w:rFonts w:hint="eastAsia" w:ascii="仿宋_GB2312" w:hAnsi="仿宋_GB2312" w:eastAsia="仿宋_GB2312" w:cs="仿宋"/>
          <w:sz w:val="24"/>
          <w:szCs w:val="24"/>
        </w:rPr>
        <w:t>日期:</w:t>
      </w:r>
      <w:r>
        <w:rPr>
          <w:rFonts w:ascii="仿宋_GB2312" w:hAnsi="仿宋_GB2312" w:eastAsia="仿宋_GB2312" w:cs="仿宋"/>
          <w:sz w:val="24"/>
          <w:szCs w:val="24"/>
        </w:rPr>
        <w:t>XX</w:t>
      </w:r>
      <w:r>
        <w:rPr>
          <w:rFonts w:hint="eastAsia" w:ascii="仿宋_GB2312" w:hAnsi="仿宋_GB2312" w:eastAsia="仿宋_GB2312" w:cs="仿宋"/>
          <w:sz w:val="24"/>
          <w:szCs w:val="24"/>
        </w:rPr>
        <w:t>年</w:t>
      </w:r>
      <w:r>
        <w:rPr>
          <w:rFonts w:ascii="仿宋_GB2312" w:hAnsi="仿宋_GB2312" w:eastAsia="仿宋_GB2312" w:cs="仿宋"/>
          <w:sz w:val="24"/>
          <w:szCs w:val="24"/>
        </w:rPr>
        <w:t>XX</w:t>
      </w:r>
      <w:r>
        <w:rPr>
          <w:rFonts w:hint="eastAsia" w:ascii="仿宋_GB2312" w:hAnsi="仿宋_GB2312" w:eastAsia="仿宋_GB2312" w:cs="仿宋"/>
          <w:sz w:val="24"/>
          <w:szCs w:val="24"/>
        </w:rPr>
        <w:t>月</w:t>
      </w:r>
      <w:r>
        <w:rPr>
          <w:rFonts w:ascii="仿宋_GB2312" w:hAnsi="仿宋_GB2312" w:eastAsia="仿宋_GB2312" w:cs="仿宋"/>
          <w:sz w:val="24"/>
          <w:szCs w:val="24"/>
        </w:rPr>
        <w:t>XX</w:t>
      </w:r>
      <w:r>
        <w:rPr>
          <w:rFonts w:hint="eastAsia" w:ascii="仿宋_GB2312" w:hAnsi="仿宋_GB2312" w:eastAsia="仿宋_GB2312" w:cs="仿宋"/>
          <w:sz w:val="24"/>
          <w:szCs w:val="24"/>
        </w:rPr>
        <w:t>日</w:t>
      </w:r>
    </w:p>
    <w:p>
      <w:pPr>
        <w:pStyle w:val="29"/>
        <w:ind w:firstLine="480" w:firstLineChars="200"/>
        <w:rPr>
          <w:rFonts w:ascii="仿宋_GB2312" w:hAnsi="仿宋_GB2312" w:eastAsia="仿宋_GB2312"/>
          <w:sz w:val="24"/>
          <w:szCs w:val="24"/>
        </w:rPr>
      </w:pPr>
    </w:p>
    <w:p>
      <w:pPr>
        <w:pStyle w:val="29"/>
        <w:ind w:firstLine="551"/>
        <w:rPr>
          <w:rFonts w:ascii="仿宋_GB2312" w:hAnsi="仿宋_GB2312" w:eastAsia="仿宋_GB2312"/>
          <w:sz w:val="24"/>
          <w:szCs w:val="24"/>
        </w:rPr>
      </w:pPr>
      <w:r>
        <w:rPr>
          <w:rFonts w:hint="eastAsia" w:ascii="仿宋_GB2312" w:hAnsi="仿宋_GB2312" w:eastAsia="仿宋_GB2312" w:cs="仿宋"/>
          <w:sz w:val="24"/>
          <w:szCs w:val="24"/>
        </w:rPr>
        <w:t>注:1.此表为谈判结束后，由供应商填写“现场报价”（表格由谈判小组提供），经供应商法定代表人或代理人签字后密封提交给采购人，由其收集齐后集中提交谈判小组。供应商在响应文件中提交此表的，不影响其响应文件的有效性，其最后报价以谈判结束后提交的“现场报价”为准。</w:t>
      </w:r>
    </w:p>
    <w:p>
      <w:pPr>
        <w:pStyle w:val="29"/>
        <w:ind w:firstLine="551"/>
        <w:rPr>
          <w:rFonts w:ascii="仿宋_GB2312" w:hAnsi="仿宋_GB2312" w:eastAsia="仿宋_GB2312" w:cs="仿宋"/>
          <w:sz w:val="24"/>
          <w:szCs w:val="24"/>
        </w:rPr>
      </w:pPr>
      <w:r>
        <w:rPr>
          <w:rFonts w:hint="eastAsia" w:ascii="仿宋_GB2312" w:hAnsi="仿宋_GB2312" w:eastAsia="仿宋_GB2312" w:cs="仿宋"/>
          <w:sz w:val="24"/>
          <w:szCs w:val="24"/>
        </w:rPr>
        <w:t>2.报价应是包括谈判文件规定的全部相应内容的报价。</w:t>
      </w:r>
    </w:p>
    <w:p>
      <w:pPr>
        <w:pStyle w:val="29"/>
        <w:ind w:firstLine="551"/>
        <w:rPr>
          <w:rFonts w:ascii="仿宋_GB2312" w:hAnsi="仿宋_GB2312" w:eastAsia="仿宋_GB2312" w:cs="仿宋"/>
          <w:sz w:val="24"/>
          <w:szCs w:val="24"/>
        </w:rPr>
      </w:pPr>
    </w:p>
    <w:p>
      <w:pPr>
        <w:pStyle w:val="18"/>
        <w:jc w:val="both"/>
        <w:rPr>
          <w:rFonts w:ascii="仿宋_GB2312" w:hAnsi="仿宋_GB2312" w:eastAsia="仿宋_GB2312" w:cs="Times New Roman"/>
        </w:rPr>
      </w:pPr>
      <w:r>
        <w:rPr>
          <w:rFonts w:ascii="仿宋_GB2312" w:hAnsi="仿宋_GB2312" w:eastAsia="仿宋_GB2312" w:cs="Times New Roman"/>
          <w:sz w:val="24"/>
          <w:szCs w:val="24"/>
        </w:rPr>
        <w:br w:type="page"/>
      </w:r>
      <w:bookmarkStart w:id="64" w:name="_Toc509579147"/>
      <w:r>
        <w:rPr>
          <w:rFonts w:ascii="仿宋_GB2312" w:hAnsi="仿宋_GB2312" w:eastAsia="仿宋_GB2312" w:cs="Times New Roman"/>
          <w:sz w:val="24"/>
          <w:szCs w:val="24"/>
        </w:rPr>
        <w:t xml:space="preserve">                         </w:t>
      </w:r>
      <w:bookmarkStart w:id="65" w:name="_Toc23656"/>
      <w:r>
        <w:rPr>
          <w:rFonts w:hint="eastAsia" w:ascii="仿宋_GB2312" w:hAnsi="仿宋_GB2312" w:eastAsia="仿宋_GB2312" w:cs="仿宋"/>
        </w:rPr>
        <w:t>第六章</w:t>
      </w:r>
      <w:r>
        <w:rPr>
          <w:rFonts w:ascii="仿宋_GB2312" w:hAnsi="仿宋_GB2312" w:eastAsia="仿宋_GB2312" w:cs="仿宋"/>
        </w:rPr>
        <w:t xml:space="preserve"> </w:t>
      </w:r>
      <w:r>
        <w:rPr>
          <w:rFonts w:hint="eastAsia" w:ascii="仿宋_GB2312" w:hAnsi="仿宋_GB2312" w:eastAsia="仿宋_GB2312" w:cs="仿宋"/>
        </w:rPr>
        <w:t>评审方法</w:t>
      </w:r>
      <w:bookmarkEnd w:id="64"/>
      <w:bookmarkEnd w:id="65"/>
    </w:p>
    <w:p>
      <w:pPr>
        <w:rPr>
          <w:rFonts w:ascii="仿宋_GB2312" w:hAnsi="仿宋_GB2312" w:eastAsia="仿宋_GB2312" w:cs="仿宋"/>
        </w:rPr>
      </w:pPr>
      <w:bookmarkStart w:id="66" w:name="_Toc101250640"/>
      <w:bookmarkStart w:id="67" w:name="_Toc101338358"/>
      <w:bookmarkStart w:id="68" w:name="_Toc101174146"/>
      <w:bookmarkStart w:id="69" w:name="_Toc209847065"/>
      <w:bookmarkStart w:id="70" w:name="_Toc430773924"/>
    </w:p>
    <w:p>
      <w:pPr>
        <w:pStyle w:val="4"/>
        <w:keepNext w:val="0"/>
        <w:keepLines w:val="0"/>
        <w:spacing w:before="0" w:after="0" w:line="360" w:lineRule="auto"/>
        <w:ind w:firstLine="472" w:firstLineChars="196"/>
        <w:rPr>
          <w:rFonts w:ascii="仿宋_GB2312" w:hAnsi="仿宋_GB2312" w:eastAsia="仿宋_GB2312" w:cs="仿宋"/>
          <w:sz w:val="24"/>
          <w:szCs w:val="24"/>
        </w:rPr>
      </w:pPr>
      <w:r>
        <w:rPr>
          <w:rFonts w:hint="eastAsia" w:ascii="仿宋_GB2312" w:hAnsi="仿宋_GB2312" w:eastAsia="仿宋_GB2312" w:cs="仿宋"/>
          <w:sz w:val="24"/>
          <w:szCs w:val="24"/>
        </w:rPr>
        <w:t>1.总则</w:t>
      </w:r>
    </w:p>
    <w:p>
      <w:pPr>
        <w:pStyle w:val="4"/>
        <w:keepNext w:val="0"/>
        <w:keepLines w:val="0"/>
        <w:spacing w:before="0" w:after="0" w:line="360" w:lineRule="auto"/>
        <w:ind w:firstLine="470" w:firstLineChars="196"/>
        <w:rPr>
          <w:rFonts w:ascii="仿宋_GB2312" w:hAnsi="仿宋_GB2312" w:eastAsia="仿宋_GB2312" w:cs="仿宋"/>
        </w:rPr>
      </w:pPr>
      <w:r>
        <w:rPr>
          <w:rFonts w:hint="eastAsia" w:ascii="仿宋_GB2312" w:hAnsi="仿宋_GB2312" w:eastAsia="仿宋_GB2312" w:cs="仿宋"/>
          <w:b w:val="0"/>
          <w:bCs w:val="0"/>
          <w:sz w:val="24"/>
          <w:szCs w:val="24"/>
        </w:rPr>
        <w:t>1.1 根据《中华人民共和国政府采购法》《中华人民共和国政府采购法实施条例》《政府采购非招标采购方式管理办法》等法律制度，结合本采购项目特点制定本次竞争性谈判评审方法。</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1.2 评审工作由采购人组织，具体由采购人组建的谈判小组负责。</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1.3 评审工作应遵循客观、公正、审慎的原则，并以相同的谈判程序和标准对待所有的供应商。</w:t>
      </w:r>
    </w:p>
    <w:p>
      <w:pPr>
        <w:spacing w:line="360" w:lineRule="auto"/>
        <w:ind w:firstLine="470" w:firstLineChars="196"/>
        <w:rPr>
          <w:rFonts w:ascii="仿宋_GB2312" w:hAnsi="仿宋_GB2312" w:eastAsia="仿宋_GB2312" w:cs="仿宋"/>
        </w:rPr>
      </w:pPr>
      <w:r>
        <w:rPr>
          <w:rFonts w:hint="eastAsia" w:ascii="仿宋_GB2312" w:hAnsi="仿宋_GB2312" w:eastAsia="仿宋_GB2312" w:cs="仿宋"/>
        </w:rPr>
        <w:t>1.4 本项目采取现场评审完成评审工作。谈判小组成员、采购人和供应商应当按照本谈判文件规定开展或者参加评审活动。</w:t>
      </w:r>
    </w:p>
    <w:p>
      <w:pPr>
        <w:pStyle w:val="26"/>
        <w:spacing w:line="360" w:lineRule="auto"/>
        <w:ind w:firstLine="470" w:firstLineChars="196"/>
        <w:rPr>
          <w:rFonts w:hint="default" w:ascii="仿宋_GB2312" w:hAnsi="仿宋_GB2312" w:eastAsia="仿宋_GB2312" w:cs="仿宋"/>
        </w:rPr>
      </w:pPr>
      <w:r>
        <w:rPr>
          <w:rFonts w:ascii="仿宋_GB2312" w:hAnsi="仿宋_GB2312" w:eastAsia="仿宋_GB2312" w:cs="仿宋"/>
        </w:rPr>
        <w:t>1.5 评审过程中的书面材料由谈判小组成员签名后生效。</w:t>
      </w:r>
    </w:p>
    <w:p>
      <w:pPr>
        <w:pStyle w:val="4"/>
        <w:spacing w:before="0" w:after="0" w:line="360" w:lineRule="auto"/>
        <w:ind w:firstLine="470" w:firstLineChars="196"/>
        <w:rPr>
          <w:rFonts w:ascii="仿宋_GB2312" w:hAnsi="仿宋_GB2312" w:eastAsia="仿宋_GB2312" w:cs="仿宋"/>
        </w:rPr>
      </w:pPr>
      <w:r>
        <w:rPr>
          <w:rFonts w:hint="eastAsia" w:ascii="仿宋_GB2312" w:hAnsi="仿宋_GB2312" w:eastAsia="仿宋_GB2312" w:cs="仿宋"/>
          <w:b w:val="0"/>
          <w:bCs w:val="0"/>
          <w:kern w:val="0"/>
          <w:sz w:val="24"/>
          <w:szCs w:val="24"/>
        </w:rPr>
        <w:t>1.6评审</w:t>
      </w:r>
      <w:r>
        <w:rPr>
          <w:rFonts w:hint="eastAsia" w:ascii="仿宋_GB2312" w:hAnsi="仿宋_GB2312" w:eastAsia="仿宋_GB2312" w:cs="仿宋"/>
          <w:b w:val="0"/>
          <w:bCs w:val="0"/>
          <w:sz w:val="24"/>
          <w:szCs w:val="24"/>
        </w:rPr>
        <w:t>过程应当独立、保密，任何单位和个人不得非法干预评审活动。供应商非法干预评审活动的，其响应文件将作无效处理；采购人及其工作人员、监督人员非法干预评审活动的，将依法追究其责任。</w:t>
      </w:r>
    </w:p>
    <w:p>
      <w:pPr>
        <w:pStyle w:val="26"/>
        <w:spacing w:line="360" w:lineRule="auto"/>
        <w:ind w:firstLine="472" w:firstLineChars="196"/>
        <w:rPr>
          <w:rFonts w:hint="default" w:ascii="仿宋_GB2312" w:hAnsi="仿宋_GB2312" w:eastAsia="仿宋_GB2312" w:cs="仿宋"/>
          <w:b/>
          <w:bCs/>
        </w:rPr>
      </w:pPr>
      <w:r>
        <w:rPr>
          <w:rFonts w:ascii="仿宋_GB2312" w:hAnsi="仿宋_GB2312" w:eastAsia="仿宋_GB2312" w:cs="仿宋"/>
          <w:b/>
          <w:bCs/>
        </w:rPr>
        <w:t>2.谈判小组</w:t>
      </w:r>
    </w:p>
    <w:p>
      <w:pPr>
        <w:spacing w:line="360" w:lineRule="auto"/>
        <w:ind w:firstLine="48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2.1 本项目谈判小组成员共3人，其中采购人代表1人，具有中级及以上职称专业技术人员2人。现场监督1人。</w:t>
      </w:r>
    </w:p>
    <w:p>
      <w:pPr>
        <w:spacing w:line="360" w:lineRule="auto"/>
        <w:ind w:firstLine="480"/>
        <w:rPr>
          <w:rFonts w:ascii="仿宋_GB2312" w:hAnsi="仿宋_GB2312" w:eastAsia="仿宋_GB2312" w:cs="仿宋"/>
        </w:rPr>
      </w:pPr>
      <w:r>
        <w:rPr>
          <w:rFonts w:hint="eastAsia" w:ascii="仿宋_GB2312" w:hAnsi="仿宋_GB2312" w:eastAsia="仿宋_GB2312" w:cs="仿宋"/>
        </w:rPr>
        <w:t>2.2谈判小组成员获取响应文件，开展评审活动。出现应当回避的情形时，谈判小组成员应当主动回避；</w:t>
      </w:r>
    </w:p>
    <w:p>
      <w:pPr>
        <w:pStyle w:val="4"/>
        <w:keepNext w:val="0"/>
        <w:keepLines w:val="0"/>
        <w:spacing w:before="0" w:after="0" w:line="360" w:lineRule="auto"/>
        <w:ind w:firstLine="470" w:firstLineChars="196"/>
        <w:rPr>
          <w:rFonts w:ascii="仿宋_GB2312" w:hAnsi="仿宋_GB2312" w:eastAsia="仿宋_GB2312" w:cs="仿宋"/>
        </w:rPr>
      </w:pPr>
      <w:r>
        <w:rPr>
          <w:rFonts w:hint="eastAsia" w:ascii="仿宋_GB2312" w:hAnsi="仿宋_GB2312" w:eastAsia="仿宋_GB2312" w:cs="仿宋"/>
          <w:b w:val="0"/>
          <w:bCs w:val="0"/>
          <w:sz w:val="24"/>
          <w:szCs w:val="24"/>
        </w:rPr>
        <w:t>2.3 谈判小组按照谈判文件规定的谈判程序、评审方法和标准进行评审，并独立履行下列职责：</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（一）熟悉和理解谈判文件，确定谈判文件内容是否违反国家有关强制性规定或者谈判文件存在歧义、重大缺陷；</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（二）审查供应商响应文件是否满足谈判文件要求，并作出公正评价；</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（三）根据需要要求供应商对响应文件中含义不明确、同类问题表述不一致或者有明显文字和计算错误的内容等作出必要的澄清、说明或者更正；</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（四）推荐成交候选供应商，或者受采购人委托确定成交供应商；</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（五）起草评审报告并进行签署；</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（六）向采购人、现场监督人员报告非法干预评审工作的行为；</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（七）法律、法规和规章规定的其他职责。</w:t>
      </w:r>
    </w:p>
    <w:p>
      <w:pPr>
        <w:pStyle w:val="4"/>
        <w:keepNext w:val="0"/>
        <w:keepLines w:val="0"/>
        <w:spacing w:before="0" w:after="0" w:line="360" w:lineRule="auto"/>
        <w:ind w:firstLine="472" w:firstLineChars="196"/>
        <w:rPr>
          <w:rFonts w:ascii="仿宋_GB2312" w:hAnsi="仿宋_GB2312" w:eastAsia="仿宋_GB2312" w:cs="仿宋"/>
          <w:sz w:val="24"/>
          <w:szCs w:val="24"/>
        </w:rPr>
      </w:pPr>
      <w:r>
        <w:rPr>
          <w:rFonts w:hint="eastAsia" w:ascii="仿宋_GB2312" w:hAnsi="仿宋_GB2312" w:eastAsia="仿宋_GB2312" w:cs="仿宋"/>
          <w:sz w:val="24"/>
          <w:szCs w:val="24"/>
        </w:rPr>
        <w:t>3.评审程序</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3.1审查谈判文件和停止评审。</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3.1.1 谈判小组正式评审前，应当对谈判文件进行熟悉和理解，内容主要包括谈判文件中供应商资格条件要求、采购项目技术、服务和商务要求、谈判办法和标准、政府采购政策要求以及政府采购合同主要条款等。</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3.1.2 本谈判文件有下列情形之一的，谈判小组应当停止评审：</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（1）谈判文件的规定存在歧义、重大缺陷，导致评审无法进行的；</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（2）谈判文件明显以不合理条件对供应商实行差别待遇或者歧视待遇的；</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（3）谈判文件载明的成交原则不合法的；</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（4）谈判文件有违反国家其他有关强制性规定的情形。</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3.1.3 出现本条3.1.2规定应当停止评审情形的，谈判小组应当向采购组织单位书面说明情况。除3.1.2规定的情形外，谈判小组不得以任何方式和理由停止评审。</w:t>
      </w:r>
    </w:p>
    <w:p>
      <w:pPr>
        <w:pStyle w:val="10"/>
        <w:snapToGrid w:val="0"/>
        <w:spacing w:line="360" w:lineRule="auto"/>
        <w:ind w:firstLine="422" w:firstLineChars="200"/>
        <w:rPr>
          <w:rFonts w:ascii="仿宋_GB2312" w:hAnsi="仿宋_GB2312" w:eastAsia="仿宋_GB2312" w:cs="仿宋"/>
          <w:b/>
          <w:bCs/>
          <w:sz w:val="24"/>
          <w:szCs w:val="24"/>
        </w:rPr>
      </w:pPr>
      <w:r>
        <w:rPr>
          <w:rFonts w:hint="eastAsia" w:ascii="仿宋_GB2312" w:hAnsi="仿宋_GB2312" w:eastAsia="仿宋_GB2312" w:cs="仿宋"/>
          <w:b/>
          <w:bCs/>
        </w:rPr>
        <w:t>4.</w:t>
      </w:r>
      <w:r>
        <w:rPr>
          <w:rFonts w:hint="eastAsia" w:ascii="仿宋_GB2312" w:hAnsi="仿宋_GB2312" w:eastAsia="仿宋_GB2312" w:cs="仿宋"/>
          <w:b/>
          <w:bCs/>
          <w:sz w:val="24"/>
          <w:szCs w:val="24"/>
          <w:lang w:val="zh-CN"/>
        </w:rPr>
        <w:t>符合性审查</w:t>
      </w:r>
    </w:p>
    <w:p>
      <w:pPr>
        <w:pStyle w:val="10"/>
        <w:snapToGrid w:val="0"/>
        <w:spacing w:line="360" w:lineRule="auto"/>
        <w:ind w:firstLine="480" w:firstLineChars="200"/>
        <w:rPr>
          <w:rFonts w:ascii="仿宋_GB2312" w:hAnsi="仿宋_GB2312" w:eastAsia="仿宋_GB2312" w:cs="仿宋"/>
          <w:sz w:val="24"/>
          <w:szCs w:val="24"/>
          <w:lang w:val="zh-CN"/>
        </w:rPr>
      </w:pPr>
      <w:r>
        <w:rPr>
          <w:rFonts w:hint="eastAsia" w:ascii="仿宋_GB2312" w:hAnsi="仿宋_GB2312" w:eastAsia="仿宋_GB2312" w:cs="仿宋"/>
          <w:sz w:val="24"/>
          <w:szCs w:val="24"/>
        </w:rPr>
        <w:t>4.1谈判开始前，</w:t>
      </w:r>
      <w:r>
        <w:rPr>
          <w:rFonts w:hint="eastAsia" w:ascii="仿宋_GB2312" w:hAnsi="仿宋_GB2312" w:eastAsia="仿宋_GB2312" w:cs="仿宋"/>
          <w:sz w:val="24"/>
          <w:szCs w:val="24"/>
          <w:lang w:val="zh-CN"/>
        </w:rPr>
        <w:t>谈判小组对供应商首次提交的响应文件（包括报价）进行审查，审查内容为谈判文件不允许实质性变动的实质性要求，不符合实质性要求或应当作无效响应处理的，应当作无效响应处理。</w:t>
      </w:r>
    </w:p>
    <w:p>
      <w:pPr>
        <w:pStyle w:val="10"/>
        <w:snapToGrid w:val="0"/>
        <w:spacing w:line="360" w:lineRule="auto"/>
        <w:ind w:firstLine="480" w:firstLineChars="200"/>
        <w:rPr>
          <w:rFonts w:ascii="仿宋_GB2312" w:hAnsi="仿宋_GB2312" w:eastAsia="仿宋_GB2312" w:cs="仿宋"/>
          <w:sz w:val="24"/>
          <w:szCs w:val="24"/>
          <w:lang w:val="zh-CN"/>
        </w:rPr>
      </w:pPr>
      <w:r>
        <w:rPr>
          <w:rFonts w:hint="eastAsia" w:ascii="仿宋_GB2312" w:hAnsi="仿宋_GB2312" w:eastAsia="仿宋_GB2312" w:cs="仿宋"/>
          <w:sz w:val="24"/>
          <w:szCs w:val="24"/>
          <w:lang w:val="zh-CN"/>
        </w:rPr>
        <w:t>4.2谈判小组对供应商已标价</w:t>
      </w:r>
      <w:r>
        <w:rPr>
          <w:rFonts w:hint="eastAsia" w:ascii="仿宋_GB2312" w:hAnsi="仿宋_GB2312" w:eastAsia="仿宋_GB2312" w:cs="仿宋"/>
          <w:sz w:val="24"/>
          <w:szCs w:val="24"/>
        </w:rPr>
        <w:t>服务内容</w:t>
      </w:r>
      <w:r>
        <w:rPr>
          <w:rFonts w:hint="eastAsia" w:ascii="仿宋_GB2312" w:hAnsi="仿宋_GB2312" w:eastAsia="仿宋_GB2312" w:cs="仿宋"/>
          <w:sz w:val="24"/>
          <w:szCs w:val="24"/>
          <w:lang w:val="zh-CN"/>
        </w:rPr>
        <w:t>进行算术性复核，如果出现下列不一致的，按以下原则进行修正：</w:t>
      </w:r>
    </w:p>
    <w:p>
      <w:pPr>
        <w:pStyle w:val="10"/>
        <w:snapToGrid w:val="0"/>
        <w:spacing w:line="360" w:lineRule="auto"/>
        <w:ind w:firstLine="480" w:firstLineChars="200"/>
        <w:rPr>
          <w:rFonts w:ascii="仿宋_GB2312" w:hAnsi="仿宋_GB2312" w:eastAsia="仿宋_GB2312" w:cs="仿宋"/>
          <w:sz w:val="24"/>
          <w:szCs w:val="24"/>
          <w:lang w:val="zh-CN"/>
        </w:rPr>
      </w:pPr>
      <w:r>
        <w:rPr>
          <w:rFonts w:hint="eastAsia" w:ascii="仿宋_GB2312" w:hAnsi="仿宋_GB2312" w:eastAsia="仿宋_GB2312" w:cs="仿宋"/>
          <w:sz w:val="24"/>
          <w:szCs w:val="24"/>
          <w:lang w:val="zh-CN"/>
        </w:rPr>
        <w:t>报价大写金额和小写金额不一致的，以大写金额为准。但大写金额文字存在错误的，应当先对大写金额的文字错误进行澄清、说明或者更正，再行修正。</w:t>
      </w:r>
    </w:p>
    <w:p>
      <w:pPr>
        <w:pStyle w:val="10"/>
        <w:snapToGrid w:val="0"/>
        <w:spacing w:line="360" w:lineRule="auto"/>
        <w:ind w:firstLine="480" w:firstLineChars="200"/>
        <w:rPr>
          <w:rFonts w:ascii="仿宋_GB2312" w:hAnsi="仿宋_GB2312" w:eastAsia="仿宋_GB2312" w:cs="仿宋"/>
          <w:sz w:val="24"/>
          <w:szCs w:val="24"/>
          <w:lang w:val="zh-CN"/>
        </w:rPr>
      </w:pPr>
      <w:r>
        <w:rPr>
          <w:rFonts w:hint="eastAsia" w:ascii="仿宋_GB2312" w:hAnsi="仿宋_GB2312" w:eastAsia="仿宋_GB2312" w:cs="仿宋"/>
          <w:sz w:val="24"/>
          <w:szCs w:val="24"/>
          <w:lang w:val="zh-CN"/>
        </w:rPr>
        <w:t>修正后的报价经供应商确认后产生约束力，供应商不确认的，其响应文件作为无效处理。供应商确认采取书面方式并经供应商授权代表签字。谈判小组不得未经书面形式要求供应商确认，直接将供应商响应文件作为无效处理。</w:t>
      </w:r>
    </w:p>
    <w:p>
      <w:pPr>
        <w:pStyle w:val="10"/>
        <w:snapToGrid w:val="0"/>
        <w:spacing w:line="360" w:lineRule="auto"/>
        <w:ind w:firstLine="480" w:firstLineChars="200"/>
        <w:rPr>
          <w:rFonts w:ascii="仿宋_GB2312" w:hAnsi="仿宋_GB2312" w:eastAsia="仿宋_GB2312" w:cs="仿宋"/>
          <w:sz w:val="24"/>
          <w:szCs w:val="24"/>
        </w:rPr>
      </w:pPr>
      <w:r>
        <w:rPr>
          <w:rFonts w:hint="eastAsia" w:ascii="仿宋_GB2312" w:hAnsi="仿宋_GB2312" w:eastAsia="仿宋_GB2312" w:cs="仿宋"/>
          <w:sz w:val="24"/>
          <w:szCs w:val="24"/>
        </w:rPr>
        <w:t>4.3谈判小组</w:t>
      </w:r>
      <w:r>
        <w:rPr>
          <w:rFonts w:hint="eastAsia" w:ascii="仿宋_GB2312" w:hAnsi="仿宋_GB2312" w:eastAsia="仿宋_GB2312" w:cs="仿宋"/>
          <w:sz w:val="24"/>
          <w:szCs w:val="24"/>
          <w:lang w:val="zh-CN"/>
        </w:rPr>
        <w:t>对所有响应文件进行审查</w:t>
      </w:r>
      <w:r>
        <w:rPr>
          <w:rFonts w:hint="eastAsia" w:ascii="仿宋_GB2312" w:hAnsi="仿宋_GB2312" w:eastAsia="仿宋_GB2312" w:cs="仿宋"/>
          <w:sz w:val="24"/>
          <w:szCs w:val="24"/>
        </w:rPr>
        <w:t>后，确定参加谈判的供应商名单。</w:t>
      </w:r>
    </w:p>
    <w:p>
      <w:pPr>
        <w:pStyle w:val="4"/>
        <w:keepNext w:val="0"/>
        <w:keepLines w:val="0"/>
        <w:spacing w:before="0" w:after="0" w:line="360" w:lineRule="auto"/>
        <w:ind w:firstLine="472" w:firstLineChars="196"/>
        <w:rPr>
          <w:rFonts w:ascii="仿宋_GB2312" w:hAnsi="仿宋_GB2312" w:eastAsia="仿宋_GB2312" w:cs="仿宋"/>
          <w:sz w:val="24"/>
          <w:szCs w:val="24"/>
        </w:rPr>
      </w:pPr>
      <w:r>
        <w:rPr>
          <w:rFonts w:hint="eastAsia" w:ascii="仿宋_GB2312" w:hAnsi="仿宋_GB2312" w:eastAsia="仿宋_GB2312" w:cs="仿宋"/>
          <w:sz w:val="24"/>
          <w:szCs w:val="24"/>
        </w:rPr>
        <w:t>5.谈判</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5.1谈判小组所有成员集中与单一供应商分别进行一轮或多轮谈判，并给予所有参加谈判的供应商平等的谈判机会。谈判顺序由谈判小组组长以现场/在线抽签的方式确定。谈判过程中，谈判小组可以根据谈判情况调整谈判轮次。</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5.2每轮谈判开始前，谈判小组应根据谈判文件的规定，并结合各供应商的响应文件拟定谈判内容。</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5.3对谈判文件作出的实质性变动是谈判文件的有效组成部分，谈判小组应当及时以书面形式同时通知所有参加谈判的供应商。</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5</w:t>
      </w:r>
      <w:r>
        <w:rPr>
          <w:rFonts w:hint="eastAsia" w:ascii="仿宋_GB2312" w:hAnsi="仿宋_GB2312" w:eastAsia="仿宋_GB2312" w:cs="仿宋"/>
          <w:b w:val="0"/>
          <w:bCs w:val="0"/>
          <w:color w:val="0D0D0D"/>
          <w:sz w:val="24"/>
          <w:szCs w:val="24"/>
        </w:rPr>
        <w:t>.4谈判过程中，谈判文件变动的，供应商应当按照谈判文件的变动情况和谈判小组的要求</w:t>
      </w:r>
      <w:r>
        <w:rPr>
          <w:rFonts w:ascii="仿宋_GB2312" w:hAnsi="仿宋_GB2312" w:eastAsia="仿宋_GB2312" w:cs="仿宋"/>
          <w:b w:val="0"/>
          <w:bCs w:val="0"/>
          <w:color w:val="0D0D0D"/>
          <w:sz w:val="24"/>
          <w:szCs w:val="24"/>
        </w:rPr>
        <w:t>就</w:t>
      </w:r>
      <w:r>
        <w:rPr>
          <w:rFonts w:hint="eastAsia" w:ascii="仿宋_GB2312" w:hAnsi="仿宋_GB2312" w:eastAsia="仿宋_GB2312" w:cs="仿宋"/>
          <w:b w:val="0"/>
          <w:bCs w:val="0"/>
          <w:color w:val="0D0D0D"/>
          <w:sz w:val="24"/>
          <w:szCs w:val="24"/>
        </w:rPr>
        <w:t>谈判文件</w:t>
      </w:r>
      <w:r>
        <w:rPr>
          <w:rFonts w:ascii="仿宋_GB2312" w:hAnsi="仿宋_GB2312" w:eastAsia="仿宋_GB2312" w:cs="仿宋"/>
          <w:b w:val="0"/>
          <w:bCs w:val="0"/>
          <w:color w:val="0D0D0D"/>
          <w:sz w:val="24"/>
          <w:szCs w:val="24"/>
        </w:rPr>
        <w:t>变动部分</w:t>
      </w:r>
      <w:r>
        <w:rPr>
          <w:rFonts w:hint="eastAsia" w:ascii="仿宋_GB2312" w:hAnsi="仿宋_GB2312" w:eastAsia="仿宋_GB2312" w:cs="仿宋"/>
          <w:b w:val="0"/>
          <w:bCs w:val="0"/>
          <w:color w:val="0D0D0D"/>
          <w:sz w:val="24"/>
          <w:szCs w:val="24"/>
        </w:rPr>
        <w:t>提交</w:t>
      </w:r>
      <w:r>
        <w:rPr>
          <w:rFonts w:ascii="仿宋_GB2312" w:hAnsi="仿宋_GB2312" w:eastAsia="仿宋_GB2312" w:cs="仿宋"/>
          <w:b w:val="0"/>
          <w:bCs w:val="0"/>
          <w:color w:val="0D0D0D"/>
          <w:sz w:val="24"/>
          <w:szCs w:val="24"/>
        </w:rPr>
        <w:t>书面响应</w:t>
      </w:r>
      <w:r>
        <w:rPr>
          <w:rFonts w:hint="eastAsia" w:ascii="仿宋_GB2312" w:hAnsi="仿宋_GB2312" w:eastAsia="仿宋_GB2312" w:cs="仿宋"/>
          <w:b w:val="0"/>
          <w:bCs w:val="0"/>
          <w:color w:val="0D0D0D"/>
          <w:sz w:val="24"/>
          <w:szCs w:val="24"/>
        </w:rPr>
        <w:t>材料，</w:t>
      </w:r>
      <w:r>
        <w:rPr>
          <w:rFonts w:ascii="仿宋_GB2312" w:hAnsi="仿宋_GB2312" w:eastAsia="仿宋_GB2312" w:cs="仿宋"/>
          <w:b w:val="0"/>
          <w:bCs w:val="0"/>
          <w:color w:val="0D0D0D"/>
          <w:sz w:val="24"/>
          <w:szCs w:val="24"/>
        </w:rPr>
        <w:t>并作为</w:t>
      </w:r>
      <w:r>
        <w:rPr>
          <w:rFonts w:hint="eastAsia" w:ascii="仿宋_GB2312" w:hAnsi="仿宋_GB2312" w:eastAsia="仿宋_GB2312" w:cs="仿宋"/>
          <w:b w:val="0"/>
          <w:bCs w:val="0"/>
          <w:color w:val="0D0D0D"/>
          <w:sz w:val="24"/>
          <w:szCs w:val="24"/>
        </w:rPr>
        <w:t>响应文件</w:t>
      </w:r>
      <w:r>
        <w:rPr>
          <w:rFonts w:ascii="仿宋_GB2312" w:hAnsi="仿宋_GB2312" w:eastAsia="仿宋_GB2312" w:cs="仿宋"/>
          <w:b w:val="0"/>
          <w:bCs w:val="0"/>
          <w:color w:val="0D0D0D"/>
          <w:sz w:val="24"/>
          <w:szCs w:val="24"/>
        </w:rPr>
        <w:t>的组成部分</w:t>
      </w:r>
      <w:r>
        <w:rPr>
          <w:rFonts w:hint="eastAsia" w:ascii="仿宋_GB2312" w:hAnsi="仿宋_GB2312" w:eastAsia="仿宋_GB2312" w:cs="仿宋"/>
          <w:b w:val="0"/>
          <w:bCs w:val="0"/>
          <w:color w:val="0D0D0D"/>
          <w:sz w:val="24"/>
          <w:szCs w:val="24"/>
        </w:rPr>
        <w:t>。</w:t>
      </w:r>
    </w:p>
    <w:p>
      <w:pPr>
        <w:pStyle w:val="10"/>
        <w:snapToGrid w:val="0"/>
        <w:spacing w:line="360" w:lineRule="auto"/>
        <w:ind w:firstLine="480" w:firstLineChars="200"/>
        <w:rPr>
          <w:rFonts w:ascii="仿宋_GB2312" w:hAnsi="仿宋_GB2312" w:eastAsia="仿宋_GB2312" w:cs="Times New Roman"/>
          <w:sz w:val="24"/>
          <w:szCs w:val="24"/>
        </w:rPr>
      </w:pPr>
      <w:r>
        <w:rPr>
          <w:rFonts w:ascii="仿宋_GB2312" w:hAnsi="仿宋_GB2312" w:eastAsia="仿宋_GB2312" w:cs="仿宋"/>
          <w:sz w:val="24"/>
          <w:szCs w:val="24"/>
        </w:rPr>
        <w:t>5.</w:t>
      </w:r>
      <w:r>
        <w:rPr>
          <w:rFonts w:hint="eastAsia" w:ascii="仿宋_GB2312" w:hAnsi="仿宋_GB2312" w:eastAsia="仿宋_GB2312" w:cs="仿宋"/>
          <w:sz w:val="24"/>
          <w:szCs w:val="24"/>
        </w:rPr>
        <w:t>5</w:t>
      </w:r>
      <w:r>
        <w:rPr>
          <w:rFonts w:hint="eastAsia" w:ascii="仿宋_GB2312" w:hAnsi="仿宋_GB2312" w:eastAsia="仿宋_GB2312" w:cs="仿宋"/>
          <w:sz w:val="24"/>
          <w:szCs w:val="24"/>
          <w:lang w:val="zh-CN"/>
        </w:rPr>
        <w:t>经最终谈判后，响应文件仍有下列情况之一的，应按照无效响应文件处理：</w:t>
      </w:r>
    </w:p>
    <w:p>
      <w:pPr>
        <w:pStyle w:val="10"/>
        <w:snapToGrid w:val="0"/>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
          <w:sz w:val="24"/>
          <w:szCs w:val="24"/>
        </w:rPr>
        <w:t>（</w:t>
      </w:r>
      <w:r>
        <w:rPr>
          <w:rFonts w:ascii="仿宋_GB2312" w:hAnsi="仿宋_GB2312" w:eastAsia="仿宋_GB2312" w:cs="仿宋"/>
          <w:sz w:val="24"/>
          <w:szCs w:val="24"/>
        </w:rPr>
        <w:t>1</w:t>
      </w:r>
      <w:r>
        <w:rPr>
          <w:rFonts w:hint="eastAsia" w:ascii="仿宋_GB2312" w:hAnsi="仿宋_GB2312" w:eastAsia="仿宋_GB2312" w:cs="仿宋"/>
          <w:sz w:val="24"/>
          <w:szCs w:val="24"/>
        </w:rPr>
        <w:t>）</w:t>
      </w:r>
      <w:r>
        <w:rPr>
          <w:rFonts w:hint="eastAsia" w:ascii="仿宋_GB2312" w:hAnsi="仿宋_GB2312" w:eastAsia="仿宋_GB2312" w:cs="仿宋"/>
          <w:sz w:val="24"/>
          <w:szCs w:val="24"/>
          <w:lang w:val="zh-CN"/>
        </w:rPr>
        <w:t>响应文件仍不能实质响应谈判文件的实质性要求的；</w:t>
      </w:r>
    </w:p>
    <w:p>
      <w:pPr>
        <w:pStyle w:val="10"/>
        <w:snapToGrid w:val="0"/>
        <w:spacing w:line="360" w:lineRule="auto"/>
        <w:ind w:firstLine="480" w:firstLineChars="200"/>
        <w:rPr>
          <w:rFonts w:ascii="仿宋_GB2312" w:hAnsi="仿宋_GB2312" w:eastAsia="仿宋_GB2312" w:cs="仿宋"/>
          <w:sz w:val="24"/>
          <w:szCs w:val="24"/>
        </w:rPr>
      </w:pPr>
      <w:r>
        <w:rPr>
          <w:rFonts w:hint="eastAsia" w:ascii="仿宋_GB2312" w:hAnsi="仿宋_GB2312" w:eastAsia="仿宋_GB2312" w:cs="仿宋"/>
          <w:sz w:val="24"/>
          <w:szCs w:val="24"/>
        </w:rPr>
        <w:t>（</w:t>
      </w:r>
      <w:r>
        <w:rPr>
          <w:rFonts w:ascii="仿宋_GB2312" w:hAnsi="仿宋_GB2312" w:eastAsia="仿宋_GB2312" w:cs="仿宋"/>
          <w:sz w:val="24"/>
          <w:szCs w:val="24"/>
        </w:rPr>
        <w:t>2</w:t>
      </w:r>
      <w:r>
        <w:rPr>
          <w:rFonts w:hint="eastAsia" w:ascii="仿宋_GB2312" w:hAnsi="仿宋_GB2312" w:eastAsia="仿宋_GB2312" w:cs="仿宋"/>
          <w:sz w:val="24"/>
          <w:szCs w:val="24"/>
        </w:rPr>
        <w:t>）响应文件中仍有谈判文件规定的其他无效响应情形的。</w:t>
      </w:r>
    </w:p>
    <w:p>
      <w:pPr>
        <w:pStyle w:val="10"/>
        <w:snapToGrid w:val="0"/>
        <w:spacing w:line="360" w:lineRule="auto"/>
        <w:ind w:firstLine="480" w:firstLineChars="200"/>
        <w:rPr>
          <w:rFonts w:ascii="仿宋_GB2312" w:hAnsi="仿宋_GB2312" w:eastAsia="仿宋_GB2312" w:cs="仿宋"/>
          <w:sz w:val="24"/>
          <w:szCs w:val="24"/>
        </w:rPr>
      </w:pPr>
      <w:r>
        <w:rPr>
          <w:rFonts w:ascii="仿宋_GB2312" w:hAnsi="仿宋_GB2312" w:eastAsia="仿宋_GB2312" w:cs="仿宋"/>
          <w:sz w:val="24"/>
          <w:szCs w:val="24"/>
        </w:rPr>
        <w:t>5.7</w:t>
      </w:r>
      <w:r>
        <w:rPr>
          <w:rFonts w:hint="eastAsia" w:ascii="仿宋_GB2312" w:hAnsi="仿宋_GB2312" w:eastAsia="仿宋_GB2312" w:cs="仿宋"/>
          <w:sz w:val="24"/>
          <w:szCs w:val="24"/>
        </w:rPr>
        <w:t>谈判小组对</w:t>
      </w:r>
      <w:r>
        <w:rPr>
          <w:rFonts w:ascii="仿宋_GB2312" w:hAnsi="仿宋_GB2312" w:eastAsia="仿宋_GB2312" w:cs="仿宋"/>
          <w:sz w:val="24"/>
          <w:szCs w:val="24"/>
        </w:rPr>
        <w:t>供应商在</w:t>
      </w:r>
      <w:r>
        <w:rPr>
          <w:rFonts w:hint="eastAsia" w:ascii="仿宋_GB2312" w:hAnsi="仿宋_GB2312" w:eastAsia="仿宋_GB2312" w:cs="仿宋"/>
          <w:sz w:val="24"/>
          <w:szCs w:val="24"/>
        </w:rPr>
        <w:t>谈判、</w:t>
      </w:r>
      <w:r>
        <w:rPr>
          <w:rFonts w:ascii="仿宋_GB2312" w:hAnsi="仿宋_GB2312" w:eastAsia="仿宋_GB2312" w:cs="仿宋"/>
          <w:sz w:val="24"/>
          <w:szCs w:val="24"/>
        </w:rPr>
        <w:t>评审过程中的书面交换材料</w:t>
      </w:r>
      <w:r>
        <w:rPr>
          <w:rFonts w:hint="eastAsia" w:ascii="仿宋_GB2312" w:hAnsi="仿宋_GB2312" w:eastAsia="仿宋_GB2312" w:cs="仿宋"/>
          <w:sz w:val="24"/>
          <w:szCs w:val="24"/>
        </w:rPr>
        <w:t>，</w:t>
      </w:r>
      <w:r>
        <w:rPr>
          <w:rFonts w:ascii="仿宋_GB2312" w:hAnsi="仿宋_GB2312" w:eastAsia="仿宋_GB2312" w:cs="仿宋"/>
          <w:sz w:val="24"/>
          <w:szCs w:val="24"/>
        </w:rPr>
        <w:t>未按要求加盖电子印章</w:t>
      </w:r>
      <w:r>
        <w:rPr>
          <w:rFonts w:hint="eastAsia" w:ascii="仿宋_GB2312" w:hAnsi="仿宋_GB2312" w:eastAsia="仿宋_GB2312" w:cs="仿宋"/>
          <w:sz w:val="24"/>
          <w:szCs w:val="24"/>
        </w:rPr>
        <w:t>或签字</w:t>
      </w:r>
      <w:r>
        <w:rPr>
          <w:rFonts w:ascii="仿宋_GB2312" w:hAnsi="仿宋_GB2312" w:eastAsia="仿宋_GB2312" w:cs="仿宋"/>
          <w:sz w:val="24"/>
          <w:szCs w:val="24"/>
        </w:rPr>
        <w:t>的</w:t>
      </w:r>
      <w:r>
        <w:rPr>
          <w:rFonts w:hint="eastAsia" w:ascii="仿宋_GB2312" w:hAnsi="仿宋_GB2312" w:eastAsia="仿宋_GB2312" w:cs="仿宋"/>
          <w:sz w:val="24"/>
          <w:szCs w:val="24"/>
        </w:rPr>
        <w:t>，</w:t>
      </w:r>
      <w:r>
        <w:rPr>
          <w:rFonts w:ascii="仿宋_GB2312" w:hAnsi="仿宋_GB2312" w:eastAsia="仿宋_GB2312" w:cs="仿宋"/>
          <w:sz w:val="24"/>
          <w:szCs w:val="24"/>
        </w:rPr>
        <w:t>视同未提交书面交换材料</w:t>
      </w:r>
      <w:r>
        <w:rPr>
          <w:rFonts w:hint="eastAsia" w:ascii="仿宋_GB2312" w:hAnsi="仿宋_GB2312" w:eastAsia="仿宋_GB2312" w:cs="仿宋"/>
          <w:sz w:val="24"/>
          <w:szCs w:val="24"/>
        </w:rPr>
        <w:t>。</w:t>
      </w:r>
    </w:p>
    <w:p>
      <w:pPr>
        <w:pStyle w:val="10"/>
        <w:snapToGrid w:val="0"/>
        <w:spacing w:line="360" w:lineRule="auto"/>
        <w:ind w:firstLine="480" w:firstLineChars="200"/>
        <w:rPr>
          <w:rFonts w:ascii="仿宋_GB2312" w:hAnsi="仿宋_GB2312" w:eastAsia="仿宋_GB2312" w:cs="Times New Roman"/>
          <w:sz w:val="24"/>
          <w:szCs w:val="24"/>
        </w:rPr>
      </w:pPr>
      <w:r>
        <w:rPr>
          <w:rFonts w:ascii="仿宋_GB2312" w:hAnsi="仿宋_GB2312" w:eastAsia="仿宋_GB2312" w:cs="仿宋"/>
          <w:sz w:val="24"/>
          <w:szCs w:val="24"/>
        </w:rPr>
        <w:t>5.8</w:t>
      </w:r>
      <w:r>
        <w:rPr>
          <w:rFonts w:hint="eastAsia" w:ascii="仿宋_GB2312" w:hAnsi="仿宋_GB2312" w:eastAsia="仿宋_GB2312" w:cs="仿宋"/>
          <w:sz w:val="24"/>
          <w:szCs w:val="24"/>
        </w:rPr>
        <w:t>谈判小组在最终谈判后，</w:t>
      </w:r>
      <w:r>
        <w:rPr>
          <w:rFonts w:hint="eastAsia" w:ascii="仿宋_GB2312" w:hAnsi="仿宋_GB2312" w:eastAsia="仿宋_GB2312" w:cs="仿宋"/>
          <w:sz w:val="24"/>
          <w:szCs w:val="24"/>
          <w:lang w:val="zh-CN"/>
        </w:rPr>
        <w:t>对所有响应文件的有效性、完整性和响应程度进行审查</w:t>
      </w:r>
      <w:r>
        <w:rPr>
          <w:rFonts w:hint="eastAsia" w:ascii="仿宋_GB2312" w:hAnsi="仿宋_GB2312" w:eastAsia="仿宋_GB2312" w:cs="仿宋"/>
          <w:sz w:val="24"/>
          <w:szCs w:val="24"/>
        </w:rPr>
        <w:t>后，确定最后报价的供应商名单。</w:t>
      </w:r>
    </w:p>
    <w:p>
      <w:pPr>
        <w:pStyle w:val="4"/>
        <w:keepNext w:val="0"/>
        <w:keepLines w:val="0"/>
        <w:spacing w:before="0" w:after="0" w:line="360" w:lineRule="auto"/>
        <w:ind w:firstLine="470" w:firstLineChars="196"/>
        <w:rPr>
          <w:rFonts w:ascii="仿宋_GB2312" w:hAnsi="仿宋_GB2312" w:eastAsia="仿宋_GB2312" w:cs="Times New Roman"/>
          <w:b w:val="0"/>
          <w:bCs w:val="0"/>
          <w:sz w:val="24"/>
          <w:szCs w:val="24"/>
        </w:rPr>
      </w:pPr>
      <w:r>
        <w:rPr>
          <w:rFonts w:ascii="仿宋_GB2312" w:hAnsi="仿宋_GB2312" w:eastAsia="仿宋_GB2312" w:cs="仿宋"/>
          <w:b w:val="0"/>
          <w:bCs w:val="0"/>
          <w:sz w:val="24"/>
          <w:szCs w:val="24"/>
        </w:rPr>
        <w:t>5.9</w:t>
      </w:r>
      <w:r>
        <w:rPr>
          <w:rFonts w:hint="eastAsia" w:ascii="仿宋_GB2312" w:hAnsi="仿宋_GB2312" w:eastAsia="仿宋_GB2312" w:cs="仿宋"/>
          <w:b w:val="0"/>
          <w:bCs w:val="0"/>
          <w:sz w:val="24"/>
          <w:szCs w:val="24"/>
        </w:rPr>
        <w:t>谈判过程中，谈判的任何一方不得透露与谈判有关的其他供应商的技术资料、价格和其他信息。</w:t>
      </w:r>
    </w:p>
    <w:p>
      <w:pPr>
        <w:pStyle w:val="4"/>
        <w:keepNext w:val="0"/>
        <w:keepLines w:val="0"/>
        <w:spacing w:before="0" w:after="0" w:line="360" w:lineRule="auto"/>
        <w:ind w:firstLine="470" w:firstLineChars="196"/>
        <w:rPr>
          <w:rFonts w:ascii="仿宋_GB2312" w:hAnsi="仿宋_GB2312" w:eastAsia="仿宋_GB2312" w:cs="Times New Roman"/>
          <w:b w:val="0"/>
          <w:bCs w:val="0"/>
          <w:sz w:val="24"/>
          <w:szCs w:val="24"/>
        </w:rPr>
      </w:pPr>
      <w:r>
        <w:rPr>
          <w:rFonts w:ascii="仿宋_GB2312" w:hAnsi="仿宋_GB2312" w:eastAsia="仿宋_GB2312" w:cs="仿宋"/>
          <w:b w:val="0"/>
          <w:bCs w:val="0"/>
          <w:sz w:val="24"/>
          <w:szCs w:val="24"/>
        </w:rPr>
        <w:t>5.10</w:t>
      </w:r>
      <w:r>
        <w:rPr>
          <w:rFonts w:hint="eastAsia" w:ascii="仿宋_GB2312" w:hAnsi="仿宋_GB2312" w:eastAsia="仿宋_GB2312" w:cs="仿宋"/>
          <w:b w:val="0"/>
          <w:bCs w:val="0"/>
          <w:sz w:val="24"/>
          <w:szCs w:val="24"/>
        </w:rPr>
        <w:t>谈判过程中，谈判小组发现或者知晓供应商存在违法行为的，应当在谈判情况记录表中予以注明，并向财政部门报告，依法应将该供应商响应文件作无效处理的，应当作无效处理。</w:t>
      </w:r>
    </w:p>
    <w:p>
      <w:pPr>
        <w:spacing w:line="360" w:lineRule="auto"/>
        <w:ind w:firstLine="482" w:firstLineChars="200"/>
        <w:rPr>
          <w:rFonts w:ascii="仿宋_GB2312" w:hAnsi="仿宋_GB2312" w:eastAsia="仿宋_GB2312" w:cs="仿宋"/>
          <w:b/>
          <w:bCs/>
        </w:rPr>
      </w:pPr>
      <w:r>
        <w:rPr>
          <w:rFonts w:ascii="仿宋_GB2312" w:hAnsi="仿宋_GB2312" w:eastAsia="仿宋_GB2312" w:cs="仿宋"/>
          <w:b/>
          <w:bCs/>
        </w:rPr>
        <w:t>6.</w:t>
      </w:r>
      <w:r>
        <w:rPr>
          <w:rFonts w:hint="eastAsia" w:ascii="仿宋_GB2312" w:hAnsi="仿宋_GB2312" w:eastAsia="仿宋_GB2312" w:cs="仿宋"/>
          <w:b/>
          <w:bCs/>
        </w:rPr>
        <w:t>报价</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rPr>
        <w:t>6.1</w:t>
      </w:r>
      <w:r>
        <w:rPr>
          <w:rFonts w:hint="eastAsia" w:ascii="仿宋_GB2312" w:hAnsi="仿宋_GB2312" w:eastAsia="仿宋_GB2312" w:cs="仿宋"/>
        </w:rPr>
        <w:t>谈判结束后，谈判小组应当要求所有实质性响应的供应商在谈判小组要求时间内</w:t>
      </w:r>
      <w:r>
        <w:rPr>
          <w:rFonts w:hint="eastAsia" w:ascii="仿宋_GB2312" w:hAnsi="仿宋_GB2312" w:eastAsia="仿宋_GB2312" w:cs="仿宋"/>
          <w:color w:val="000000" w:themeColor="text1"/>
          <w14:textFill>
            <w14:solidFill>
              <w14:schemeClr w14:val="tx1"/>
            </w14:solidFill>
          </w14:textFill>
        </w:rPr>
        <w:t>提交最后报价，提交最后报价的供应商不得少于</w:t>
      </w:r>
      <w:r>
        <w:rPr>
          <w:rFonts w:ascii="仿宋_GB2312" w:hAnsi="仿宋_GB2312" w:eastAsia="仿宋_GB2312" w:cs="仿宋"/>
          <w:color w:val="000000" w:themeColor="text1"/>
          <w14:textFill>
            <w14:solidFill>
              <w14:schemeClr w14:val="tx1"/>
            </w14:solidFill>
          </w14:textFill>
        </w:rPr>
        <w:t>3</w:t>
      </w:r>
      <w:r>
        <w:rPr>
          <w:rFonts w:hint="eastAsia" w:ascii="仿宋_GB2312" w:hAnsi="仿宋_GB2312" w:eastAsia="仿宋_GB2312" w:cs="仿宋"/>
          <w:color w:val="000000" w:themeColor="text1"/>
          <w14:textFill>
            <w14:solidFill>
              <w14:schemeClr w14:val="tx1"/>
            </w14:solidFill>
          </w14:textFill>
        </w:rPr>
        <w:t>家。</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6.2</w:t>
      </w:r>
      <w:r>
        <w:rPr>
          <w:rFonts w:hint="eastAsia" w:ascii="仿宋_GB2312" w:hAnsi="仿宋_GB2312" w:eastAsia="仿宋_GB2312" w:cs="仿宋"/>
          <w:color w:val="000000" w:themeColor="text1"/>
          <w14:textFill>
            <w14:solidFill>
              <w14:schemeClr w14:val="tx1"/>
            </w14:solidFill>
          </w14:textFill>
        </w:rPr>
        <w:t>供应商在未提高响应文件中承诺的标准情况下，其最后报价不得高于对该项目之前的报价，否则，谈判小组应当对其响应文件作无效处理，并书面告知供应商，说明理由。</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6.3</w:t>
      </w:r>
      <w:r>
        <w:rPr>
          <w:rFonts w:hint="eastAsia" w:ascii="仿宋_GB2312" w:hAnsi="仿宋_GB2312" w:eastAsia="仿宋_GB2312" w:cs="仿宋"/>
          <w:color w:val="000000" w:themeColor="text1"/>
          <w14:textFill>
            <w14:solidFill>
              <w14:schemeClr w14:val="tx1"/>
            </w14:solidFill>
          </w14:textFill>
        </w:rPr>
        <w:t>供应商最后报价属于明显低价不正当竞争的，谈判小组应按照“供应商须知附表”第2项规定处理。</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6.4</w:t>
      </w:r>
      <w:r>
        <w:rPr>
          <w:rFonts w:hint="eastAsia" w:ascii="仿宋_GB2312" w:hAnsi="仿宋_GB2312" w:eastAsia="仿宋_GB2312" w:cs="仿宋"/>
          <w:color w:val="000000" w:themeColor="text1"/>
          <w14:textFill>
            <w14:solidFill>
              <w14:schemeClr w14:val="tx1"/>
            </w14:solidFill>
          </w14:textFill>
        </w:rPr>
        <w:t>参与报价的供应商按谈判小组要求进行报价。报价超过竞争性谈判文件规定的最高限价报价规定的，应按照无效响应文件处理。</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6.5</w:t>
      </w:r>
      <w:r>
        <w:rPr>
          <w:rFonts w:hint="eastAsia" w:ascii="仿宋_GB2312" w:hAnsi="仿宋_GB2312" w:eastAsia="仿宋_GB2312" w:cs="仿宋"/>
          <w:color w:val="000000" w:themeColor="text1"/>
          <w14:textFill>
            <w14:solidFill>
              <w14:schemeClr w14:val="tx1"/>
            </w14:solidFill>
          </w14:textFill>
        </w:rPr>
        <w:t>供应商报价应当</w:t>
      </w:r>
      <w:r>
        <w:rPr>
          <w:rFonts w:ascii="仿宋_GB2312" w:hAnsi="仿宋_GB2312" w:eastAsia="仿宋_GB2312" w:cs="仿宋"/>
          <w:color w:val="000000" w:themeColor="text1"/>
          <w14:textFill>
            <w14:solidFill>
              <w14:schemeClr w14:val="tx1"/>
            </w14:solidFill>
          </w14:textFill>
        </w:rPr>
        <w:t>采取书面形式报价</w:t>
      </w:r>
      <w:r>
        <w:rPr>
          <w:rFonts w:hint="eastAsia" w:ascii="仿宋_GB2312" w:hAnsi="仿宋_GB2312" w:eastAsia="仿宋_GB2312" w:cs="仿宋"/>
          <w:color w:val="000000" w:themeColor="text1"/>
          <w14:textFill>
            <w14:solidFill>
              <w14:schemeClr w14:val="tx1"/>
            </w14:solidFill>
          </w14:textFill>
        </w:rPr>
        <w:t>，报价是供应商响应文件的有效组成部分。</w:t>
      </w:r>
    </w:p>
    <w:p>
      <w:pPr>
        <w:spacing w:line="360" w:lineRule="auto"/>
        <w:ind w:firstLine="482" w:firstLineChars="200"/>
        <w:rPr>
          <w:rFonts w:ascii="仿宋_GB2312" w:hAnsi="仿宋_GB2312" w:eastAsia="仿宋_GB2312" w:cs="仿宋"/>
          <w:b/>
          <w:bCs/>
        </w:rPr>
      </w:pPr>
      <w:r>
        <w:rPr>
          <w:rFonts w:ascii="仿宋_GB2312" w:hAnsi="仿宋_GB2312" w:eastAsia="仿宋_GB2312" w:cs="仿宋"/>
          <w:b/>
          <w:bCs/>
        </w:rPr>
        <w:t>7.</w:t>
      </w:r>
      <w:r>
        <w:rPr>
          <w:rFonts w:hint="eastAsia" w:ascii="仿宋_GB2312" w:hAnsi="仿宋_GB2312" w:eastAsia="仿宋_GB2312" w:cs="仿宋"/>
          <w:b/>
          <w:bCs/>
        </w:rPr>
        <w:t>说明</w:t>
      </w:r>
    </w:p>
    <w:p>
      <w:pPr>
        <w:adjustRightInd w:val="0"/>
        <w:snapToGrid w:val="0"/>
        <w:spacing w:line="360" w:lineRule="auto"/>
        <w:ind w:firstLine="480" w:firstLineChars="200"/>
        <w:rPr>
          <w:rFonts w:ascii="仿宋_GB2312" w:hAnsi="仿宋_GB2312" w:eastAsia="仿宋_GB2312"/>
        </w:rPr>
      </w:pPr>
      <w:r>
        <w:rPr>
          <w:rFonts w:ascii="仿宋_GB2312" w:hAnsi="仿宋_GB2312" w:eastAsia="仿宋_GB2312" w:cs="仿宋"/>
        </w:rPr>
        <w:t>7.1</w:t>
      </w:r>
      <w:r>
        <w:rPr>
          <w:rFonts w:hint="eastAsia" w:ascii="仿宋_GB2312" w:hAnsi="仿宋_GB2312" w:eastAsia="仿宋_GB2312" w:cs="仿宋"/>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ascii="仿宋_GB2312" w:hAnsi="仿宋_GB2312" w:eastAsia="仿宋_GB2312"/>
        </w:rPr>
      </w:pPr>
      <w:r>
        <w:rPr>
          <w:rFonts w:ascii="仿宋_GB2312" w:hAnsi="仿宋_GB2312" w:eastAsia="仿宋_GB2312" w:cs="仿宋"/>
        </w:rPr>
        <w:t>7.2</w:t>
      </w:r>
      <w:r>
        <w:rPr>
          <w:rFonts w:hint="eastAsia" w:ascii="仿宋_GB2312" w:hAnsi="仿宋_GB2312" w:eastAsia="仿宋_GB2312" w:cs="仿宋"/>
        </w:rPr>
        <w:t>谈判小组要求供应商在合理时间内（不得少</w:t>
      </w:r>
      <w:r>
        <w:rPr>
          <w:rFonts w:hint="eastAsia" w:ascii="仿宋_GB2312" w:hAnsi="仿宋_GB2312" w:eastAsia="仿宋_GB2312" w:cs="仿宋"/>
          <w:color w:val="000000" w:themeColor="text1"/>
          <w14:textFill>
            <w14:solidFill>
              <w14:schemeClr w14:val="tx1"/>
            </w14:solidFill>
          </w14:textFill>
        </w:rPr>
        <w:t>于10</w:t>
      </w:r>
      <w:r>
        <w:rPr>
          <w:rFonts w:hint="eastAsia" w:ascii="仿宋_GB2312" w:hAnsi="仿宋_GB2312" w:eastAsia="仿宋_GB2312" w:cs="仿宋"/>
        </w:rPr>
        <w:t>分钟，但</w:t>
      </w:r>
      <w:r>
        <w:rPr>
          <w:rFonts w:ascii="仿宋_GB2312" w:hAnsi="仿宋_GB2312" w:eastAsia="仿宋_GB2312" w:cs="仿宋"/>
        </w:rPr>
        <w:t>供应商已明确表示澄清、说明、更正完毕的除外</w:t>
      </w:r>
      <w:r>
        <w:rPr>
          <w:rFonts w:hint="eastAsia" w:ascii="仿宋_GB2312" w:hAnsi="仿宋_GB2312" w:eastAsia="仿宋_GB2312" w:cs="仿宋"/>
        </w:rPr>
        <w:t>）澄清、说明或者更正响应文件应当以书面形式作出。</w:t>
      </w:r>
      <w:r>
        <w:rPr>
          <w:rFonts w:ascii="仿宋_GB2312" w:hAnsi="仿宋_GB2312" w:eastAsia="仿宋_GB2312" w:cs="仿宋"/>
        </w:rPr>
        <w:t>供应商未在</w:t>
      </w:r>
      <w:r>
        <w:rPr>
          <w:rFonts w:hint="eastAsia" w:ascii="仿宋_GB2312" w:hAnsi="仿宋_GB2312" w:eastAsia="仿宋_GB2312" w:cs="仿宋"/>
        </w:rPr>
        <w:t>谈判小组要求的合理</w:t>
      </w:r>
      <w:r>
        <w:rPr>
          <w:rFonts w:ascii="仿宋_GB2312" w:hAnsi="仿宋_GB2312" w:eastAsia="仿宋_GB2312" w:cs="仿宋"/>
        </w:rPr>
        <w:t>时间内按要求澄清、说明、更正的，视为放弃。</w:t>
      </w:r>
    </w:p>
    <w:p>
      <w:pPr>
        <w:spacing w:line="360" w:lineRule="auto"/>
        <w:ind w:firstLine="482" w:firstLineChars="200"/>
        <w:rPr>
          <w:rFonts w:ascii="仿宋_GB2312" w:hAnsi="仿宋_GB2312" w:eastAsia="仿宋_GB2312" w:cs="仿宋"/>
          <w:b/>
          <w:bCs/>
        </w:rPr>
      </w:pPr>
      <w:r>
        <w:rPr>
          <w:rFonts w:ascii="仿宋_GB2312" w:hAnsi="仿宋_GB2312" w:eastAsia="仿宋_GB2312" w:cs="仿宋"/>
          <w:b/>
          <w:bCs/>
        </w:rPr>
        <w:t>8.</w:t>
      </w:r>
      <w:r>
        <w:rPr>
          <w:rFonts w:hint="eastAsia" w:ascii="仿宋_GB2312" w:hAnsi="仿宋_GB2312" w:eastAsia="仿宋_GB2312" w:cs="仿宋"/>
          <w:b/>
          <w:bCs/>
        </w:rPr>
        <w:t>谈判小组复核</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供应商最后报价结束后，谈判小组应当进行评审复核，对拟推荐为成交候选供应商的、报价最低的、供应商响应文件作无效处理的重点复核。</w:t>
      </w:r>
    </w:p>
    <w:p>
      <w:pPr>
        <w:spacing w:line="360" w:lineRule="auto"/>
        <w:ind w:firstLine="482" w:firstLineChars="200"/>
        <w:rPr>
          <w:rFonts w:ascii="仿宋_GB2312" w:hAnsi="仿宋_GB2312" w:eastAsia="仿宋_GB2312" w:cs="仿宋"/>
          <w:b/>
          <w:bCs/>
        </w:rPr>
      </w:pPr>
      <w:r>
        <w:rPr>
          <w:rFonts w:ascii="仿宋_GB2312" w:hAnsi="仿宋_GB2312" w:eastAsia="仿宋_GB2312" w:cs="仿宋"/>
          <w:b/>
          <w:bCs/>
        </w:rPr>
        <w:t>9.</w:t>
      </w:r>
      <w:r>
        <w:rPr>
          <w:rFonts w:hint="eastAsia" w:ascii="仿宋_GB2312" w:hAnsi="仿宋_GB2312" w:eastAsia="仿宋_GB2312" w:cs="仿宋"/>
          <w:b/>
          <w:bCs/>
        </w:rPr>
        <w:t>推荐成交候选供应商</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谈判小组复核后，应当从质量和服务均能满足采购文件实质性响应要求的供应商中</w:t>
      </w:r>
      <w:r>
        <w:rPr>
          <w:rFonts w:hint="eastAsia" w:ascii="仿宋_GB2312" w:hAnsi="仿宋_GB2312" w:eastAsia="仿宋_GB2312" w:cs="仿宋"/>
          <w:b w:val="0"/>
          <w:bCs w:val="0"/>
          <w:color w:val="000000" w:themeColor="text1"/>
          <w:sz w:val="24"/>
          <w:szCs w:val="24"/>
          <w14:textFill>
            <w14:solidFill>
              <w14:schemeClr w14:val="tx1"/>
            </w14:solidFill>
          </w14:textFill>
        </w:rPr>
        <w:t>，按照最后报价由低到高顺序推荐3家以上成交候选供应商，并编写谈判报告。供应商报价相同的，采取随机抽取的方式决定推荐候选供应商。</w:t>
      </w:r>
    </w:p>
    <w:p>
      <w:pPr>
        <w:spacing w:line="360" w:lineRule="auto"/>
        <w:ind w:firstLine="482" w:firstLineChars="200"/>
        <w:rPr>
          <w:rFonts w:ascii="仿宋_GB2312" w:hAnsi="仿宋_GB2312" w:eastAsia="仿宋_GB2312" w:cs="仿宋"/>
          <w:b/>
          <w:bCs/>
        </w:rPr>
      </w:pPr>
      <w:r>
        <w:rPr>
          <w:rFonts w:ascii="仿宋_GB2312" w:hAnsi="仿宋_GB2312" w:eastAsia="仿宋_GB2312" w:cs="仿宋"/>
          <w:b/>
          <w:bCs/>
        </w:rPr>
        <w:t>10.</w:t>
      </w:r>
      <w:r>
        <w:rPr>
          <w:rFonts w:hint="eastAsia" w:ascii="仿宋_GB2312" w:hAnsi="仿宋_GB2312" w:eastAsia="仿宋_GB2312" w:cs="仿宋"/>
          <w:b/>
          <w:bCs/>
        </w:rPr>
        <w:t>采购组织单位现场复核评审结果</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10.1推荐成交候选供应商后，谈判小组拟出具谈判报告前，采购人应当组织2名以上的本单位工作人员，在采购现场监督人员的监督之下，依据有关的法律制度和谈判文件对评审结果进行复核，出具复核报告。</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10.2采购人复核过程中，谈判小组成员不得离开评审现场。</w:t>
      </w:r>
    </w:p>
    <w:p>
      <w:pPr>
        <w:spacing w:line="360" w:lineRule="auto"/>
        <w:ind w:firstLine="482" w:firstLineChars="200"/>
        <w:rPr>
          <w:rFonts w:ascii="仿宋_GB2312" w:hAnsi="仿宋_GB2312" w:eastAsia="仿宋_GB2312" w:cs="仿宋"/>
          <w:b/>
          <w:bCs/>
        </w:rPr>
      </w:pPr>
      <w:r>
        <w:rPr>
          <w:rFonts w:ascii="仿宋_GB2312" w:hAnsi="仿宋_GB2312" w:eastAsia="仿宋_GB2312" w:cs="仿宋"/>
          <w:b/>
          <w:bCs/>
        </w:rPr>
        <w:t>11.</w:t>
      </w:r>
      <w:r>
        <w:rPr>
          <w:rFonts w:hint="eastAsia" w:ascii="仿宋_GB2312" w:hAnsi="仿宋_GB2312" w:eastAsia="仿宋_GB2312" w:cs="仿宋"/>
          <w:b/>
          <w:bCs/>
        </w:rPr>
        <w:t>编写谈判报告</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谈判小组推荐成交候选供应商后，应向采购人出具谈判报告。谈判报告应当包括以下主要内容：</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（1）邀请供应商参加采购活动的具体方式和相关情况，以及参加采购活动的供应商名单；</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（2）评审日期和地点，谈判小组成员名单；</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（3）评审情况记录和说明，包括供应商响应文件审查情况、谈判情况、报价情况等；</w:t>
      </w:r>
    </w:p>
    <w:p>
      <w:pPr>
        <w:pStyle w:val="4"/>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（4）推荐的成交候选人的名单及理由。</w:t>
      </w:r>
    </w:p>
    <w:p>
      <w:pPr>
        <w:spacing w:line="360" w:lineRule="auto"/>
        <w:ind w:firstLine="480" w:firstLineChars="200"/>
        <w:rPr>
          <w:rFonts w:ascii="仿宋_GB2312" w:hAnsi="仿宋_GB2312" w:eastAsia="仿宋_GB2312" w:cs="仿宋"/>
        </w:rPr>
      </w:pPr>
      <w:r>
        <w:rPr>
          <w:rFonts w:hint="eastAsia" w:ascii="仿宋_GB2312" w:hAnsi="仿宋_GB2312" w:eastAsia="仿宋_GB2312" w:cs="仿宋"/>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pPr>
        <w:spacing w:line="360" w:lineRule="auto"/>
        <w:ind w:firstLine="482" w:firstLineChars="200"/>
        <w:rPr>
          <w:rFonts w:ascii="仿宋_GB2312" w:hAnsi="仿宋_GB2312" w:eastAsia="仿宋_GB2312" w:cs="仿宋"/>
          <w:b/>
          <w:bCs/>
        </w:rPr>
      </w:pPr>
      <w:r>
        <w:rPr>
          <w:rFonts w:ascii="仿宋_GB2312" w:hAnsi="仿宋_GB2312" w:eastAsia="仿宋_GB2312" w:cs="仿宋"/>
          <w:b/>
          <w:bCs/>
        </w:rPr>
        <w:t>12.</w:t>
      </w:r>
      <w:r>
        <w:rPr>
          <w:rFonts w:hint="eastAsia" w:ascii="仿宋_GB2312" w:hAnsi="仿宋_GB2312" w:eastAsia="仿宋_GB2312" w:cs="仿宋"/>
          <w:b/>
          <w:bCs/>
        </w:rPr>
        <w:t>谈判异议处理规则</w:t>
      </w:r>
    </w:p>
    <w:p>
      <w:pPr>
        <w:spacing w:line="360" w:lineRule="auto"/>
        <w:ind w:firstLine="480" w:firstLineChars="200"/>
        <w:rPr>
          <w:rFonts w:ascii="仿宋_GB2312" w:hAnsi="仿宋_GB2312" w:eastAsia="仿宋_GB2312" w:cs="仿宋"/>
        </w:rPr>
      </w:pPr>
      <w:r>
        <w:rPr>
          <w:rFonts w:hint="eastAsia" w:ascii="仿宋_GB2312" w:hAnsi="仿宋_GB2312" w:eastAsia="仿宋_GB2312" w:cs="仿宋"/>
        </w:rPr>
        <w:t>在谈判过程中，谈判小组成员对响应文件是否符合谈判文件规定存在争议的，应当以少数服从多数的原则处理，但不得违背谈判文件规定。有不同意见的谈判小组成员认为认定过程和结果不符合法律法规或者谈判文件规定的，应当在谈判报告中予以反映。</w:t>
      </w:r>
    </w:p>
    <w:p>
      <w:pPr>
        <w:spacing w:line="360" w:lineRule="auto"/>
        <w:ind w:firstLine="482" w:firstLineChars="200"/>
        <w:rPr>
          <w:rFonts w:ascii="仿宋_GB2312" w:hAnsi="仿宋_GB2312" w:eastAsia="仿宋_GB2312"/>
          <w:b/>
          <w:bCs/>
        </w:rPr>
      </w:pPr>
      <w:r>
        <w:rPr>
          <w:rFonts w:ascii="仿宋_GB2312" w:hAnsi="仿宋_GB2312" w:eastAsia="仿宋_GB2312" w:cs="仿宋"/>
          <w:b/>
          <w:bCs/>
        </w:rPr>
        <w:t>13.</w:t>
      </w:r>
      <w:r>
        <w:rPr>
          <w:rFonts w:hint="eastAsia" w:ascii="仿宋_GB2312" w:hAnsi="仿宋_GB2312" w:eastAsia="仿宋_GB2312" w:cs="仿宋"/>
          <w:b/>
          <w:bCs/>
        </w:rPr>
        <w:t>终止谈判采购活动</w:t>
      </w:r>
    </w:p>
    <w:p>
      <w:pPr>
        <w:spacing w:line="360" w:lineRule="auto"/>
        <w:ind w:firstLine="480" w:firstLineChars="200"/>
        <w:rPr>
          <w:rFonts w:ascii="仿宋_GB2312" w:hAnsi="仿宋_GB2312" w:eastAsia="仿宋_GB2312"/>
        </w:rPr>
      </w:pPr>
      <w:r>
        <w:rPr>
          <w:rFonts w:hint="eastAsia" w:ascii="仿宋_GB2312" w:hAnsi="仿宋_GB2312" w:eastAsia="仿宋_GB2312" w:cs="仿宋"/>
        </w:rPr>
        <w:t>出现下列情形之一的，采购人应当终止竞争性谈判采购活动，发布项目终止公告并说明原因，重新开展采购活动：</w:t>
      </w:r>
    </w:p>
    <w:p>
      <w:pPr>
        <w:spacing w:line="360" w:lineRule="auto"/>
        <w:ind w:firstLine="480" w:firstLineChars="200"/>
        <w:rPr>
          <w:rFonts w:ascii="仿宋_GB2312" w:hAnsi="仿宋_GB2312" w:eastAsia="仿宋_GB2312"/>
        </w:rPr>
      </w:pPr>
      <w:r>
        <w:rPr>
          <w:rFonts w:hint="eastAsia" w:ascii="仿宋_GB2312" w:hAnsi="仿宋_GB2312" w:eastAsia="仿宋_GB2312" w:cs="仿宋"/>
        </w:rPr>
        <w:t>（</w:t>
      </w:r>
      <w:r>
        <w:rPr>
          <w:rFonts w:ascii="仿宋_GB2312" w:hAnsi="仿宋_GB2312" w:eastAsia="仿宋_GB2312" w:cs="仿宋"/>
        </w:rPr>
        <w:t>1</w:t>
      </w:r>
      <w:r>
        <w:rPr>
          <w:rFonts w:hint="eastAsia" w:ascii="仿宋_GB2312" w:hAnsi="仿宋_GB2312" w:eastAsia="仿宋_GB2312" w:cs="仿宋"/>
        </w:rPr>
        <w:t>）因情况变化，不再符合规定的竞争性谈判采购方式适用情形的；</w:t>
      </w:r>
    </w:p>
    <w:p>
      <w:pPr>
        <w:spacing w:line="360" w:lineRule="auto"/>
        <w:ind w:firstLine="480" w:firstLineChars="200"/>
        <w:rPr>
          <w:rFonts w:ascii="仿宋_GB2312" w:hAnsi="仿宋_GB2312" w:eastAsia="仿宋_GB2312"/>
        </w:rPr>
      </w:pPr>
      <w:r>
        <w:rPr>
          <w:rFonts w:hint="eastAsia" w:ascii="仿宋_GB2312" w:hAnsi="仿宋_GB2312" w:eastAsia="仿宋_GB2312" w:cs="仿宋"/>
        </w:rPr>
        <w:t>（</w:t>
      </w:r>
      <w:r>
        <w:rPr>
          <w:rFonts w:ascii="仿宋_GB2312" w:hAnsi="仿宋_GB2312" w:eastAsia="仿宋_GB2312" w:cs="仿宋"/>
        </w:rPr>
        <w:t>2</w:t>
      </w:r>
      <w:r>
        <w:rPr>
          <w:rFonts w:hint="eastAsia" w:ascii="仿宋_GB2312" w:hAnsi="仿宋_GB2312" w:eastAsia="仿宋_GB2312" w:cs="仿宋"/>
        </w:rPr>
        <w:t>）出现影响采购公正的违法、违规行为的；</w:t>
      </w:r>
    </w:p>
    <w:p>
      <w:pPr>
        <w:spacing w:line="360" w:lineRule="auto"/>
        <w:ind w:firstLine="480" w:firstLineChars="200"/>
        <w:rPr>
          <w:rFonts w:ascii="仿宋_GB2312" w:hAnsi="仿宋_GB2312" w:eastAsia="仿宋_GB2312"/>
        </w:rPr>
      </w:pPr>
      <w:r>
        <w:rPr>
          <w:rFonts w:hint="eastAsia" w:ascii="仿宋_GB2312" w:hAnsi="仿宋_GB2312" w:eastAsia="仿宋_GB2312" w:cs="仿宋"/>
        </w:rPr>
        <w:t>（</w:t>
      </w:r>
      <w:r>
        <w:rPr>
          <w:rFonts w:ascii="仿宋_GB2312" w:hAnsi="仿宋_GB2312" w:eastAsia="仿宋_GB2312" w:cs="仿宋"/>
        </w:rPr>
        <w:t>3</w:t>
      </w:r>
      <w:r>
        <w:rPr>
          <w:rFonts w:hint="eastAsia" w:ascii="仿宋_GB2312" w:hAnsi="仿宋_GB2312" w:eastAsia="仿宋_GB2312" w:cs="仿宋"/>
        </w:rPr>
        <w:t>）在采购过程中符合要求的供应商或者报价未超过最高限价的供应商不足</w:t>
      </w:r>
      <w:r>
        <w:rPr>
          <w:rFonts w:ascii="仿宋_GB2312" w:hAnsi="仿宋_GB2312" w:eastAsia="仿宋_GB2312" w:cs="仿宋"/>
        </w:rPr>
        <w:t>3</w:t>
      </w:r>
      <w:r>
        <w:rPr>
          <w:rFonts w:hint="eastAsia" w:ascii="仿宋_GB2312" w:hAnsi="仿宋_GB2312" w:eastAsia="仿宋_GB2312" w:cs="仿宋"/>
        </w:rPr>
        <w:t>家的。</w:t>
      </w:r>
      <w:bookmarkEnd w:id="66"/>
      <w:bookmarkEnd w:id="67"/>
      <w:bookmarkEnd w:id="68"/>
      <w:bookmarkEnd w:id="69"/>
    </w:p>
    <w:p>
      <w:pPr>
        <w:tabs>
          <w:tab w:val="left" w:pos="7665"/>
        </w:tabs>
        <w:spacing w:line="360" w:lineRule="auto"/>
        <w:ind w:firstLine="482" w:firstLineChars="200"/>
        <w:rPr>
          <w:rFonts w:ascii="仿宋_GB2312" w:hAnsi="仿宋_GB2312" w:eastAsia="仿宋_GB2312"/>
          <w:b/>
          <w:bCs/>
        </w:rPr>
      </w:pPr>
      <w:r>
        <w:rPr>
          <w:rFonts w:hint="eastAsia" w:ascii="仿宋_GB2312" w:hAnsi="仿宋_GB2312" w:eastAsia="仿宋_GB2312" w:cs="仿宋"/>
          <w:b/>
        </w:rPr>
        <w:t>1</w:t>
      </w:r>
      <w:r>
        <w:rPr>
          <w:rFonts w:ascii="仿宋_GB2312" w:hAnsi="仿宋_GB2312" w:eastAsia="仿宋_GB2312" w:cs="仿宋"/>
          <w:b/>
        </w:rPr>
        <w:t>4.</w:t>
      </w:r>
      <w:bookmarkEnd w:id="70"/>
      <w:r>
        <w:rPr>
          <w:rFonts w:hint="eastAsia" w:ascii="仿宋_GB2312" w:hAnsi="仿宋_GB2312" w:eastAsia="仿宋_GB2312" w:cs="仿宋"/>
          <w:b/>
          <w:bCs/>
        </w:rPr>
        <w:t>谈判小组在采购活动中承担以下义务：</w:t>
      </w:r>
    </w:p>
    <w:p>
      <w:pPr>
        <w:pStyle w:val="28"/>
        <w:tabs>
          <w:tab w:val="left" w:pos="7665"/>
        </w:tabs>
        <w:spacing w:line="360" w:lineRule="auto"/>
        <w:ind w:firstLine="480"/>
        <w:rPr>
          <w:rFonts w:ascii="仿宋_GB2312" w:hAnsi="仿宋_GB2312" w:eastAsia="仿宋_GB2312"/>
        </w:rPr>
      </w:pPr>
      <w:r>
        <w:rPr>
          <w:rFonts w:hint="eastAsia" w:ascii="仿宋_GB2312" w:hAnsi="仿宋_GB2312" w:eastAsia="仿宋_GB2312" w:cs="仿宋"/>
        </w:rPr>
        <w:t>1</w:t>
      </w:r>
      <w:r>
        <w:rPr>
          <w:rFonts w:ascii="仿宋_GB2312" w:hAnsi="仿宋_GB2312" w:eastAsia="仿宋_GB2312" w:cs="仿宋"/>
        </w:rPr>
        <w:t>4</w:t>
      </w:r>
      <w:r>
        <w:rPr>
          <w:rFonts w:hint="eastAsia" w:ascii="仿宋_GB2312" w:hAnsi="仿宋_GB2312" w:eastAsia="仿宋_GB2312" w:cs="仿宋"/>
        </w:rPr>
        <w:t>.1遵守评审工作纪律；</w:t>
      </w:r>
    </w:p>
    <w:p>
      <w:pPr>
        <w:pStyle w:val="28"/>
        <w:tabs>
          <w:tab w:val="left" w:pos="7665"/>
        </w:tabs>
        <w:spacing w:line="360" w:lineRule="auto"/>
        <w:ind w:firstLine="48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4</w:t>
      </w:r>
      <w:r>
        <w:rPr>
          <w:rFonts w:hint="eastAsia" w:ascii="仿宋_GB2312" w:hAnsi="仿宋_GB2312" w:eastAsia="仿宋_GB2312" w:cs="仿宋"/>
        </w:rPr>
        <w:t>.2按照客观、公正、审慎的原则，根据谈判文件规定的评审程序、评审方法和评审标准进行独立评审；</w:t>
      </w:r>
    </w:p>
    <w:p>
      <w:pPr>
        <w:pStyle w:val="28"/>
        <w:tabs>
          <w:tab w:val="left" w:pos="7665"/>
        </w:tabs>
        <w:spacing w:line="360" w:lineRule="auto"/>
        <w:ind w:firstLine="48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4</w:t>
      </w:r>
      <w:r>
        <w:rPr>
          <w:rFonts w:hint="eastAsia" w:ascii="仿宋_GB2312" w:hAnsi="仿宋_GB2312" w:eastAsia="仿宋_GB2312" w:cs="仿宋"/>
        </w:rPr>
        <w:t>.3不得泄露评审文件、评审情况和在评审过程中获悉的商业秘密；</w:t>
      </w:r>
    </w:p>
    <w:p>
      <w:pPr>
        <w:pStyle w:val="28"/>
        <w:tabs>
          <w:tab w:val="left" w:pos="7665"/>
        </w:tabs>
        <w:spacing w:line="360" w:lineRule="auto"/>
        <w:ind w:firstLine="48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4</w:t>
      </w:r>
      <w:r>
        <w:rPr>
          <w:rFonts w:hint="eastAsia" w:ascii="仿宋_GB2312" w:hAnsi="仿宋_GB2312" w:eastAsia="仿宋_GB2312" w:cs="仿宋"/>
        </w:rPr>
        <w:t>.4及时向现场监督人员报告评审过程中发现的采购人向评审专家做倾向性、误导性的解释或者说明，以及供应商行贿、提供虚假材料或者串通等违法行为；</w:t>
      </w:r>
    </w:p>
    <w:p>
      <w:pPr>
        <w:pStyle w:val="28"/>
        <w:tabs>
          <w:tab w:val="left" w:pos="7665"/>
        </w:tabs>
        <w:spacing w:line="360" w:lineRule="auto"/>
        <w:ind w:firstLine="48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4</w:t>
      </w:r>
      <w:r>
        <w:rPr>
          <w:rFonts w:hint="eastAsia" w:ascii="仿宋_GB2312" w:hAnsi="仿宋_GB2312" w:eastAsia="仿宋_GB2312" w:cs="仿宋"/>
        </w:rPr>
        <w:t>.5发现谈判文件内容违反国家有关强制性规定或者谈判文件存在歧义、重大缺陷导致评审工作无法进行时，停止评审并向采购人书面说明情况；</w:t>
      </w:r>
    </w:p>
    <w:p>
      <w:pPr>
        <w:pStyle w:val="28"/>
        <w:tabs>
          <w:tab w:val="left" w:pos="7665"/>
        </w:tabs>
        <w:spacing w:line="360" w:lineRule="auto"/>
        <w:ind w:firstLine="48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4</w:t>
      </w:r>
      <w:r>
        <w:rPr>
          <w:rFonts w:hint="eastAsia" w:ascii="仿宋_GB2312" w:hAnsi="仿宋_GB2312" w:eastAsia="仿宋_GB2312" w:cs="仿宋"/>
        </w:rPr>
        <w:t>.6及时向现场监督人员举报在评审过程中受到非法干预的情况；</w:t>
      </w:r>
    </w:p>
    <w:p>
      <w:pPr>
        <w:pStyle w:val="28"/>
        <w:tabs>
          <w:tab w:val="left" w:pos="7665"/>
        </w:tabs>
        <w:spacing w:line="360" w:lineRule="auto"/>
        <w:ind w:firstLine="48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4</w:t>
      </w:r>
      <w:r>
        <w:rPr>
          <w:rFonts w:hint="eastAsia" w:ascii="仿宋_GB2312" w:hAnsi="仿宋_GB2312" w:eastAsia="仿宋_GB2312" w:cs="仿宋"/>
        </w:rPr>
        <w:t>.7配合答复处理供应商的询问、质疑和投诉等事项；</w:t>
      </w:r>
    </w:p>
    <w:p>
      <w:pPr>
        <w:pStyle w:val="28"/>
        <w:tabs>
          <w:tab w:val="left" w:pos="7665"/>
        </w:tabs>
        <w:spacing w:line="360" w:lineRule="auto"/>
        <w:ind w:firstLine="480"/>
        <w:rPr>
          <w:rFonts w:ascii="仿宋_GB2312" w:hAnsi="仿宋_GB2312" w:eastAsia="仿宋_GB2312"/>
        </w:rPr>
      </w:pPr>
      <w:r>
        <w:rPr>
          <w:rFonts w:hint="eastAsia" w:ascii="仿宋_GB2312" w:hAnsi="仿宋_GB2312" w:eastAsia="仿宋_GB2312" w:cs="仿宋"/>
        </w:rPr>
        <w:t>1</w:t>
      </w:r>
      <w:r>
        <w:rPr>
          <w:rFonts w:ascii="仿宋_GB2312" w:hAnsi="仿宋_GB2312" w:eastAsia="仿宋_GB2312" w:cs="仿宋"/>
        </w:rPr>
        <w:t>4</w:t>
      </w:r>
      <w:r>
        <w:rPr>
          <w:rFonts w:hint="eastAsia" w:ascii="仿宋_GB2312" w:hAnsi="仿宋_GB2312" w:eastAsia="仿宋_GB2312" w:cs="仿宋"/>
        </w:rPr>
        <w:t>.8法律、法规和规章规定的其他义务。</w:t>
      </w:r>
    </w:p>
    <w:p>
      <w:pPr>
        <w:tabs>
          <w:tab w:val="left" w:pos="7665"/>
        </w:tabs>
        <w:spacing w:line="360" w:lineRule="auto"/>
        <w:ind w:firstLine="482" w:firstLineChars="200"/>
        <w:rPr>
          <w:rFonts w:ascii="仿宋_GB2312" w:hAnsi="仿宋_GB2312" w:eastAsia="仿宋_GB2312" w:cs="仿宋"/>
          <w:b/>
          <w:bCs/>
        </w:rPr>
      </w:pPr>
      <w:r>
        <w:rPr>
          <w:rFonts w:hint="eastAsia" w:ascii="仿宋_GB2312" w:hAnsi="仿宋_GB2312" w:eastAsia="仿宋_GB2312" w:cs="仿宋"/>
          <w:b/>
          <w:bCs/>
        </w:rPr>
        <w:t>1</w:t>
      </w:r>
      <w:r>
        <w:rPr>
          <w:rFonts w:ascii="仿宋_GB2312" w:hAnsi="仿宋_GB2312" w:eastAsia="仿宋_GB2312" w:cs="仿宋"/>
          <w:b/>
          <w:bCs/>
        </w:rPr>
        <w:t>5.</w:t>
      </w:r>
      <w:r>
        <w:rPr>
          <w:rFonts w:hint="eastAsia" w:ascii="仿宋_GB2312" w:hAnsi="仿宋_GB2312" w:eastAsia="仿宋_GB2312" w:cs="仿宋"/>
          <w:b/>
          <w:bCs/>
        </w:rPr>
        <w:t>谈判小组在政府采购活动中应当遵守以下工作纪律：</w:t>
      </w:r>
    </w:p>
    <w:p>
      <w:pPr>
        <w:tabs>
          <w:tab w:val="left" w:pos="7665"/>
        </w:tabs>
        <w:spacing w:line="360" w:lineRule="auto"/>
        <w:ind w:firstLine="480" w:firstLineChars="20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5</w:t>
      </w:r>
      <w:r>
        <w:rPr>
          <w:rFonts w:hint="eastAsia" w:ascii="仿宋_GB2312" w:hAnsi="仿宋_GB2312" w:eastAsia="仿宋_GB2312" w:cs="仿宋"/>
        </w:rPr>
        <w:t>.1不得参加与自己有《中华人民共和国政府采购法实施条例》第九条规定的利害关系的采购项目的评审活动。发现参加了与自己有利害关系的评审活动，须主动提出回避，退出评审；</w:t>
      </w:r>
    </w:p>
    <w:p>
      <w:pPr>
        <w:tabs>
          <w:tab w:val="left" w:pos="7665"/>
        </w:tabs>
        <w:spacing w:line="360" w:lineRule="auto"/>
        <w:ind w:firstLine="480" w:firstLineChars="20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5</w:t>
      </w:r>
      <w:r>
        <w:rPr>
          <w:rFonts w:hint="eastAsia" w:ascii="仿宋_GB2312" w:hAnsi="仿宋_GB2312" w:eastAsia="仿宋_GB2312" w:cs="仿宋"/>
        </w:rPr>
        <w:t>.2评审前，应当将通讯工具或者相关电子设备交由采购人统一保管；</w:t>
      </w:r>
    </w:p>
    <w:p>
      <w:pPr>
        <w:tabs>
          <w:tab w:val="left" w:pos="7665"/>
        </w:tabs>
        <w:spacing w:line="360" w:lineRule="auto"/>
        <w:ind w:firstLine="480" w:firstLineChars="20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5</w:t>
      </w:r>
      <w:r>
        <w:rPr>
          <w:rFonts w:hint="eastAsia" w:ascii="仿宋_GB2312" w:hAnsi="仿宋_GB2312" w:eastAsia="仿宋_GB2312" w:cs="仿宋"/>
        </w:rPr>
        <w:t>.3评审过程中，不得与外界联系，因发生不可预见情况，确实需要与外界联系的，应当在监督人员监督之下办理；</w:t>
      </w:r>
    </w:p>
    <w:p>
      <w:pPr>
        <w:tabs>
          <w:tab w:val="left" w:pos="7665"/>
        </w:tabs>
        <w:spacing w:line="360" w:lineRule="auto"/>
        <w:ind w:firstLine="480" w:firstLineChars="20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5</w:t>
      </w:r>
      <w:r>
        <w:rPr>
          <w:rFonts w:hint="eastAsia" w:ascii="仿宋_GB2312" w:hAnsi="仿宋_GB2312" w:eastAsia="仿宋_GB2312" w:cs="仿宋"/>
        </w:rPr>
        <w:t>.4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5</w:t>
      </w:r>
      <w:r>
        <w:rPr>
          <w:rFonts w:hint="eastAsia" w:ascii="仿宋_GB2312" w:hAnsi="仿宋_GB2312" w:eastAsia="仿宋_GB2312" w:cs="仿宋"/>
        </w:rPr>
        <w:t>.5在评审过程中和评审结束后，不得记录、复制或带走任何评审资料，不得向外界透露评审内容；</w:t>
      </w:r>
    </w:p>
    <w:p>
      <w:pPr>
        <w:tabs>
          <w:tab w:val="left" w:pos="7665"/>
        </w:tabs>
        <w:spacing w:line="360" w:lineRule="auto"/>
        <w:ind w:firstLine="480" w:firstLineChars="20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5</w:t>
      </w:r>
      <w:r>
        <w:rPr>
          <w:rFonts w:hint="eastAsia" w:ascii="仿宋_GB2312" w:hAnsi="仿宋_GB2312" w:eastAsia="仿宋_GB2312" w:cs="仿宋"/>
        </w:rPr>
        <w:t>.6评审现场服从采购人工作人员的管理，接受现场监督人员的合法监督；</w:t>
      </w:r>
    </w:p>
    <w:p>
      <w:pPr>
        <w:tabs>
          <w:tab w:val="left" w:pos="7665"/>
        </w:tabs>
        <w:spacing w:line="360" w:lineRule="auto"/>
        <w:ind w:firstLine="480" w:firstLineChars="200"/>
        <w:rPr>
          <w:rFonts w:ascii="仿宋_GB2312" w:hAnsi="仿宋_GB2312" w:eastAsia="仿宋_GB2312"/>
        </w:rPr>
      </w:pPr>
      <w:r>
        <w:rPr>
          <w:rFonts w:hint="eastAsia" w:ascii="仿宋_GB2312" w:hAnsi="仿宋_GB2312" w:eastAsia="仿宋_GB2312" w:cs="仿宋"/>
        </w:rPr>
        <w:t>1</w:t>
      </w:r>
      <w:r>
        <w:rPr>
          <w:rFonts w:ascii="仿宋_GB2312" w:hAnsi="仿宋_GB2312" w:eastAsia="仿宋_GB2312" w:cs="仿宋"/>
        </w:rPr>
        <w:t>5</w:t>
      </w:r>
      <w:r>
        <w:rPr>
          <w:rFonts w:hint="eastAsia" w:ascii="仿宋_GB2312" w:hAnsi="仿宋_GB2312" w:eastAsia="仿宋_GB2312" w:cs="仿宋"/>
        </w:rPr>
        <w:t>.7遵守有关廉洁自律规定，不得私下接触供应商，不得收受供应商及有关业务单位和个人的财物或好处，不得接受采购人的请托。</w:t>
      </w:r>
      <w:bookmarkEnd w:id="58"/>
      <w:bookmarkEnd w:id="59"/>
      <w:bookmarkEnd w:id="60"/>
    </w:p>
    <w:bookmarkEnd w:id="30"/>
    <w:p>
      <w:pPr>
        <w:pStyle w:val="5"/>
        <w:tabs>
          <w:tab w:val="left" w:pos="709"/>
        </w:tabs>
        <w:jc w:val="center"/>
      </w:pPr>
    </w:p>
    <w:p/>
    <w:p>
      <w:pPr>
        <w:pStyle w:val="2"/>
      </w:pPr>
    </w:p>
    <w:p/>
    <w:p>
      <w:pPr>
        <w:pStyle w:val="2"/>
      </w:pPr>
    </w:p>
    <w:p/>
    <w:p>
      <w:pPr>
        <w:pStyle w:val="2"/>
      </w:pPr>
    </w:p>
    <w:p/>
    <w:p>
      <w:pPr>
        <w:pStyle w:val="2"/>
      </w:pPr>
    </w:p>
    <w:p>
      <w:pPr>
        <w:pStyle w:val="18"/>
        <w:jc w:val="center"/>
        <w:rPr>
          <w:rFonts w:hint="eastAsia" w:ascii="仿宋_GB2312" w:hAnsi="仿宋_GB2312" w:eastAsia="仿宋_GB2312" w:cs="Times New Roman"/>
          <w:lang w:eastAsia="zh-CN"/>
        </w:rPr>
      </w:pPr>
      <w:bookmarkStart w:id="71" w:name="_Toc256000143"/>
      <w:r>
        <w:rPr>
          <w:rFonts w:hint="eastAsia" w:ascii="仿宋_GB2312" w:hAnsi="仿宋_GB2312" w:eastAsia="仿宋_GB2312" w:cs="仿宋"/>
        </w:rPr>
        <w:t>第</w:t>
      </w:r>
      <w:r>
        <w:rPr>
          <w:rFonts w:hint="eastAsia" w:ascii="仿宋_GB2312" w:hAnsi="仿宋_GB2312" w:eastAsia="仿宋_GB2312" w:cs="仿宋"/>
          <w:lang w:eastAsia="zh-CN"/>
        </w:rPr>
        <w:t>七</w:t>
      </w:r>
      <w:r>
        <w:rPr>
          <w:rFonts w:hint="eastAsia" w:ascii="仿宋_GB2312" w:hAnsi="仿宋_GB2312" w:eastAsia="仿宋_GB2312" w:cs="仿宋"/>
        </w:rPr>
        <w:t>章</w:t>
      </w:r>
      <w:r>
        <w:rPr>
          <w:rFonts w:ascii="仿宋_GB2312" w:hAnsi="仿宋_GB2312" w:eastAsia="仿宋_GB2312" w:cs="仿宋"/>
        </w:rPr>
        <w:t xml:space="preserve"> </w:t>
      </w:r>
      <w:r>
        <w:rPr>
          <w:rFonts w:hint="eastAsia" w:ascii="仿宋_GB2312" w:hAnsi="仿宋_GB2312" w:eastAsia="仿宋_GB2312" w:cs="仿宋"/>
          <w:lang w:eastAsia="zh-CN"/>
        </w:rPr>
        <w:t>合同主要条款</w:t>
      </w:r>
    </w:p>
    <w:bookmarkEnd w:id="71"/>
    <w:p>
      <w:pPr>
        <w:rPr>
          <w:rFonts w:hint="eastAsia"/>
          <w:highlight w:val="red"/>
        </w:rPr>
      </w:pPr>
    </w:p>
    <w:p>
      <w:pPr>
        <w:pStyle w:val="35"/>
        <w:spacing w:line="440" w:lineRule="exact"/>
        <w:rPr>
          <w:rFonts w:eastAsia="楷体"/>
          <w:b/>
          <w:spacing w:val="20"/>
          <w:sz w:val="36"/>
          <w:szCs w:val="36"/>
        </w:rPr>
      </w:pPr>
      <w:r>
        <w:rPr>
          <w:rFonts w:hint="eastAsia" w:ascii="仿宋_GB2312" w:hAnsi="仿宋_GB2312" w:eastAsia="仿宋_GB2312" w:cs="仿宋"/>
          <w:kern w:val="0"/>
          <w:sz w:val="24"/>
          <w:szCs w:val="24"/>
          <w:lang w:val="en-US" w:eastAsia="zh-CN" w:bidi="ar-SA"/>
        </w:rPr>
        <w:t xml:space="preserve">                  </w:t>
      </w:r>
      <w:r>
        <w:rPr>
          <w:rFonts w:hint="eastAsia" w:eastAsia="楷体"/>
          <w:b/>
          <w:spacing w:val="20"/>
          <w:sz w:val="36"/>
          <w:szCs w:val="36"/>
        </w:rPr>
        <w:t>专项法律服务合同</w:t>
      </w:r>
    </w:p>
    <w:p>
      <w:pPr>
        <w:overflowPunct w:val="0"/>
        <w:spacing w:after="624" w:afterLines="200" w:line="440" w:lineRule="exact"/>
        <w:ind w:firstLine="480" w:firstLineChars="200"/>
        <w:jc w:val="right"/>
        <w:rPr>
          <w:rFonts w:ascii="Times New Roman" w:hAnsi="Times New Roman" w:eastAsia="楷体"/>
        </w:rPr>
      </w:pPr>
      <w:r>
        <w:rPr>
          <w:rFonts w:hint="eastAsia" w:ascii="Times New Roman" w:hAnsi="Times New Roman" w:eastAsia="楷体"/>
        </w:rPr>
        <w:t>（2</w:t>
      </w:r>
      <w:r>
        <w:rPr>
          <w:rFonts w:ascii="Times New Roman" w:hAnsi="Times New Roman" w:eastAsia="楷体"/>
        </w:rPr>
        <w:t>02</w:t>
      </w:r>
      <w:r>
        <w:rPr>
          <w:rFonts w:hint="eastAsia" w:ascii="Times New Roman" w:hAnsi="Times New Roman" w:eastAsia="楷体"/>
        </w:rPr>
        <w:t>4）专字第</w:t>
      </w:r>
      <w:r>
        <w:rPr>
          <w:rFonts w:ascii="Times New Roman" w:hAnsi="Times New Roman" w:eastAsia="楷体"/>
        </w:rPr>
        <w:t xml:space="preserve">   </w:t>
      </w:r>
      <w:r>
        <w:rPr>
          <w:rFonts w:hint="eastAsia" w:ascii="Times New Roman" w:hAnsi="Times New Roman" w:eastAsia="楷体"/>
        </w:rPr>
        <w:t>号</w:t>
      </w:r>
    </w:p>
    <w:p>
      <w:pPr>
        <w:overflowPunct w:val="0"/>
        <w:spacing w:line="440" w:lineRule="exact"/>
        <w:ind w:firstLine="480" w:firstLineChars="200"/>
        <w:rPr>
          <w:rFonts w:hint="eastAsia" w:ascii="仿宋_GB2312" w:hAnsi="仿宋_GB2312" w:eastAsia="仿宋_GB2312" w:cs="仿宋"/>
          <w:kern w:val="0"/>
          <w:sz w:val="24"/>
          <w:szCs w:val="24"/>
          <w:u w:val="single"/>
          <w:lang w:val="en-US" w:eastAsia="zh-CN" w:bidi="ar-SA"/>
        </w:rPr>
      </w:pPr>
      <w:r>
        <w:rPr>
          <w:rFonts w:hint="eastAsia" w:ascii="仿宋_GB2312" w:hAnsi="仿宋_GB2312" w:eastAsia="仿宋_GB2312" w:cs="仿宋"/>
          <w:kern w:val="0"/>
          <w:sz w:val="24"/>
          <w:szCs w:val="24"/>
          <w:lang w:val="en-US" w:eastAsia="zh-CN" w:bidi="ar-SA"/>
        </w:rPr>
        <w:t>甲方：</w:t>
      </w:r>
      <w:r>
        <w:rPr>
          <w:rFonts w:hint="eastAsia" w:ascii="仿宋_GB2312" w:hAnsi="仿宋_GB2312" w:eastAsia="仿宋_GB2312" w:cs="仿宋"/>
          <w:kern w:val="0"/>
          <w:sz w:val="24"/>
          <w:szCs w:val="24"/>
          <w:u w:val="single"/>
          <w:lang w:val="en-US" w:eastAsia="zh-CN" w:bidi="ar-SA"/>
        </w:rPr>
        <w:t>巴中市秦巴田园农业发展有限公司</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统一社会信用代码：</w:t>
      </w:r>
      <w:r>
        <w:rPr>
          <w:rFonts w:hint="eastAsia" w:ascii="仿宋_GB2312" w:hAnsi="仿宋_GB2312" w:eastAsia="仿宋_GB2312" w:cs="仿宋"/>
          <w:kern w:val="0"/>
          <w:sz w:val="24"/>
          <w:szCs w:val="24"/>
          <w:u w:val="single"/>
          <w:lang w:val="en-US" w:eastAsia="zh-CN" w:bidi="ar-SA"/>
        </w:rPr>
        <w:t>91511900MA64D79GXB</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法定代表人：</w:t>
      </w:r>
      <w:r>
        <w:rPr>
          <w:rFonts w:hint="eastAsia" w:ascii="仿宋_GB2312" w:hAnsi="仿宋_GB2312" w:eastAsia="仿宋_GB2312" w:cs="仿宋"/>
          <w:kern w:val="0"/>
          <w:sz w:val="24"/>
          <w:szCs w:val="24"/>
          <w:u w:val="single"/>
          <w:lang w:val="en-US" w:eastAsia="zh-CN" w:bidi="ar-SA"/>
        </w:rPr>
        <w:t>李晓红</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地址：</w:t>
      </w:r>
      <w:r>
        <w:rPr>
          <w:rFonts w:hint="eastAsia" w:ascii="仿宋_GB2312" w:hAnsi="仿宋_GB2312" w:eastAsia="仿宋_GB2312" w:cs="仿宋"/>
          <w:kern w:val="0"/>
          <w:sz w:val="24"/>
          <w:szCs w:val="24"/>
          <w:u w:val="single"/>
          <w:lang w:val="en-US" w:eastAsia="zh-CN" w:bidi="ar-SA"/>
        </w:rPr>
        <w:t>四川省巴中市经济开发区创业路4号3层</w:t>
      </w:r>
    </w:p>
    <w:p>
      <w:pPr>
        <w:overflowPunct w:val="0"/>
        <w:spacing w:before="312" w:beforeLines="100"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 xml:space="preserve">乙方： </w:t>
      </w:r>
      <w:r>
        <w:rPr>
          <w:rFonts w:hint="eastAsia" w:ascii="仿宋_GB2312" w:hAnsi="仿宋_GB2312" w:eastAsia="仿宋_GB2312" w:cs="仿宋"/>
          <w:kern w:val="0"/>
          <w:sz w:val="24"/>
          <w:szCs w:val="24"/>
          <w:u w:val="single"/>
          <w:lang w:val="en-US" w:eastAsia="zh-CN" w:bidi="ar-SA"/>
        </w:rPr>
        <w:t xml:space="preserve">                           </w:t>
      </w:r>
      <w:r>
        <w:rPr>
          <w:rFonts w:hint="eastAsia" w:ascii="仿宋_GB2312" w:hAnsi="仿宋_GB2312" w:eastAsia="仿宋_GB2312" w:cs="仿宋"/>
          <w:kern w:val="0"/>
          <w:sz w:val="24"/>
          <w:szCs w:val="24"/>
          <w:lang w:val="en-US" w:eastAsia="zh-CN" w:bidi="ar-SA"/>
        </w:rPr>
        <w:t xml:space="preserve"> </w:t>
      </w:r>
    </w:p>
    <w:p>
      <w:pPr>
        <w:overflowPunct w:val="0"/>
        <w:spacing w:line="440" w:lineRule="exact"/>
        <w:ind w:firstLine="480" w:firstLineChars="200"/>
        <w:rPr>
          <w:rFonts w:hint="default"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法定代表人：</w:t>
      </w:r>
      <w:r>
        <w:rPr>
          <w:rFonts w:hint="eastAsia" w:ascii="仿宋_GB2312" w:hAnsi="仿宋_GB2312" w:eastAsia="仿宋_GB2312" w:cs="仿宋"/>
          <w:kern w:val="0"/>
          <w:sz w:val="24"/>
          <w:szCs w:val="24"/>
          <w:u w:val="single"/>
          <w:lang w:val="en-US" w:eastAsia="zh-CN" w:bidi="ar-SA"/>
        </w:rPr>
        <w:t xml:space="preserve">        </w:t>
      </w:r>
    </w:p>
    <w:p>
      <w:pPr>
        <w:overflowPunct w:val="0"/>
        <w:spacing w:line="440" w:lineRule="exact"/>
        <w:ind w:firstLine="480" w:firstLineChars="200"/>
        <w:rPr>
          <w:rFonts w:hint="default" w:ascii="仿宋_GB2312" w:hAnsi="仿宋_GB2312" w:eastAsia="仿宋_GB2312" w:cs="仿宋"/>
          <w:kern w:val="0"/>
          <w:sz w:val="24"/>
          <w:szCs w:val="24"/>
          <w:u w:val="single"/>
          <w:lang w:val="en-US" w:eastAsia="zh-CN" w:bidi="ar-SA"/>
        </w:rPr>
      </w:pPr>
      <w:r>
        <w:rPr>
          <w:rFonts w:hint="eastAsia" w:ascii="仿宋_GB2312" w:hAnsi="仿宋_GB2312" w:eastAsia="仿宋_GB2312" w:cs="仿宋"/>
          <w:kern w:val="0"/>
          <w:sz w:val="24"/>
          <w:szCs w:val="24"/>
          <w:lang w:val="en-US" w:eastAsia="zh-CN" w:bidi="ar-SA"/>
        </w:rPr>
        <w:t>地址：</w:t>
      </w:r>
      <w:r>
        <w:rPr>
          <w:rFonts w:hint="eastAsia" w:ascii="仿宋_GB2312" w:hAnsi="仿宋_GB2312" w:eastAsia="仿宋_GB2312" w:cs="仿宋"/>
          <w:kern w:val="0"/>
          <w:sz w:val="24"/>
          <w:szCs w:val="24"/>
          <w:u w:val="single"/>
          <w:lang w:val="en-US" w:eastAsia="zh-CN" w:bidi="ar-SA"/>
        </w:rPr>
        <w:t xml:space="preserve">                                    </w:t>
      </w:r>
    </w:p>
    <w:p>
      <w:pPr>
        <w:overflowPunct w:val="0"/>
        <w:spacing w:line="440" w:lineRule="exact"/>
        <w:ind w:firstLine="480" w:firstLineChars="200"/>
        <w:rPr>
          <w:rFonts w:hint="default"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电话：</w:t>
      </w:r>
      <w:r>
        <w:rPr>
          <w:rFonts w:hint="eastAsia" w:ascii="仿宋_GB2312" w:hAnsi="仿宋_GB2312" w:eastAsia="仿宋_GB2312" w:cs="仿宋"/>
          <w:kern w:val="0"/>
          <w:sz w:val="24"/>
          <w:szCs w:val="24"/>
          <w:u w:val="single"/>
          <w:lang w:val="en-US" w:eastAsia="zh-CN" w:bidi="ar-SA"/>
        </w:rPr>
        <w:t xml:space="preserve">              </w:t>
      </w:r>
    </w:p>
    <w:p>
      <w:pPr>
        <w:overflowPunct w:val="0"/>
        <w:spacing w:before="312" w:beforeLines="100"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甲、乙双方经友好协商，就泰州市安溱贸易有限公司诉巴中市秦巴田园农业发展有限公司、巴中市产业发展集团有限公司买卖合同纠纷及巴中市秦巴田园农业发展有限公司贸易业务疑似涉嫌被诈骗系列案件（以下简称“本项目”）中有关法律服务事宜，达成协议如下：</w:t>
      </w:r>
    </w:p>
    <w:p>
      <w:pPr>
        <w:overflowPunct w:val="0"/>
        <w:spacing w:line="440" w:lineRule="exact"/>
        <w:ind w:firstLine="480" w:firstLineChars="200"/>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lang w:val="en-US" w:eastAsia="zh-CN" w:bidi="ar-SA"/>
        </w:rPr>
        <w:t>第一条  接受委托</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乙方接受甲方委托，指派</w:t>
      </w:r>
      <w:r>
        <w:rPr>
          <w:rFonts w:hint="eastAsia" w:ascii="仿宋_GB2312" w:hAnsi="仿宋_GB2312" w:eastAsia="仿宋_GB2312" w:cs="仿宋"/>
          <w:kern w:val="0"/>
          <w:sz w:val="24"/>
          <w:szCs w:val="24"/>
          <w:u w:val="single"/>
          <w:lang w:val="en-US" w:eastAsia="zh-CN" w:bidi="ar-SA"/>
        </w:rPr>
        <w:t xml:space="preserve">       </w:t>
      </w:r>
      <w:r>
        <w:rPr>
          <w:rFonts w:hint="eastAsia" w:ascii="仿宋_GB2312" w:hAnsi="仿宋_GB2312" w:eastAsia="仿宋_GB2312" w:cs="仿宋"/>
          <w:kern w:val="0"/>
          <w:sz w:val="24"/>
          <w:szCs w:val="24"/>
          <w:lang w:val="en-US" w:eastAsia="zh-CN" w:bidi="ar-SA"/>
        </w:rPr>
        <w:t>律师及其团队人员为本项目提供法律服务。</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根据项目的需要，乙方可增加或安排乙方其他律师协助提供与项目相关的法律服务。乙方指派的律师因发生交通事故、疾病、不可抗力及其他特殊情况下，乙方可指派其他律师继续办理。</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黑体" w:hAnsi="黑体" w:eastAsia="黑体" w:cs="黑体"/>
          <w:kern w:val="0"/>
          <w:sz w:val="24"/>
          <w:szCs w:val="24"/>
          <w:lang w:val="en-US" w:eastAsia="zh-CN" w:bidi="ar-SA"/>
        </w:rPr>
        <w:t>第二条  委托事项（此项可根据具体情况调整）</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双方约定，乙方为项目提供的法律服务范围包括：</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1. 为项目中涉及的相关法律问题提供咨询意见；</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2. 为项目中涉及的案件提供代理服务；</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3. 参与与项目相关的讨论和谈判；</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4. 草拟、审查、修改有关项目的的协议等有关文件；</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5. 协助甲方制定与项目相关的办理方案；</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6. 协助甲方与有关地方政府主管部门沟通、协调；</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7. 协助甲方拟定项目相关的材料并提供专业意见；</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8. 办理甲方委托的有关项目的其他事项，维护甲方的合法权益。</w:t>
      </w:r>
    </w:p>
    <w:p>
      <w:pPr>
        <w:overflowPunct w:val="0"/>
        <w:spacing w:line="440" w:lineRule="exact"/>
        <w:ind w:firstLine="480" w:firstLineChars="200"/>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lang w:val="en-US" w:eastAsia="zh-CN" w:bidi="ar-SA"/>
        </w:rPr>
        <w:t>第三条  乙方义务</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1. 乙方律师应当在取得甲方委托和收到甲方提供的文件资料后，及时完成委托事项，并应甲方要求通报工作进程；</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2. 乙方律师未经甲方同意，不得担任与甲方具有法律利益冲突的另一方的法律顾问或者代理人；</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3. 乙方律师应对其提供的法律意见的合法性承担法律责任；</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4. 乙方律师对其获知的甲方商业秘密负有保密责任，非由法律规定或者甲方同意，不得向任何第三方披露；</w:t>
      </w:r>
    </w:p>
    <w:p>
      <w:pPr>
        <w:overflowPunct w:val="0"/>
        <w:spacing w:line="440" w:lineRule="exact"/>
        <w:ind w:firstLine="480" w:firstLineChars="200"/>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lang w:val="en-US" w:eastAsia="zh-CN" w:bidi="ar-SA"/>
        </w:rPr>
        <w:t>第四条  甲方义务</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1. 甲方应当全面、客观和及时地向乙方提供与项目有关的全部文件和背景</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2. 甲方应当积极、主动地配合乙方律师为甲方的利益所从事的各项工作，根据实际需要为乙方提供办公、交通、住宿等工作便利；</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3. 按本协议第五条的约定向乙方支付律师费。因不可归责于乙方的事由，合同解除或者委托事务不能完成的，甲方应当向乙方支付相应的报酬。</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4. 甲方指定为与乙方律师联系的联系人，负责转达甲方的指示和要求，提供证据材料、案件事实等。甲方更换联系人应当书面通知乙方律师；</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5. 甲方保证，在与乙方签订委托合同时，提供的邮寄地址、传真、电话等联系方式均真实、准确，乙方可以通过以上联系方式取得有效的联系和传达，如果变更，甲方应在变更之日起三日内告知乙方律师，否则，因以上联系方式的错误致使乙方律师无法送达或者甲方未能收到邮件，由此造成的不利后果均由甲方承担。</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6. 甲方有责任对委托代理事务做出独立的判断和决策，乙方尊重甲方对委托代理事务做出的独立判断和决策。甲方非根据乙方律师提供的法律意见、建议、方案所做出的决定而造成的损失，由甲方承担。</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7. 甲方不得要求乙方律师为其提供违反法律，法规和社会公德以及其它损害社会公共利益或他人合法权益的服务。</w:t>
      </w:r>
    </w:p>
    <w:p>
      <w:pPr>
        <w:overflowPunct w:val="0"/>
        <w:spacing w:line="440" w:lineRule="exact"/>
        <w:ind w:firstLine="480" w:firstLineChars="200"/>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lang w:val="en-US" w:eastAsia="zh-CN" w:bidi="ar-SA"/>
        </w:rPr>
        <w:t>第五条  法律服务费</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经双方友好协商，就甲方应向乙方支付的律师费达成如下协议：</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1. 乙方收取律师费，已充分考虑了以下因素：</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（1）耗费的工作时间；</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（2）法律事务的难易程度；</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（3）委托人的承受能力；</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（4）律师可能承担的风险和责任；</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（5）律师的社会信誉和工作水平。</w:t>
      </w:r>
    </w:p>
    <w:p>
      <w:pPr>
        <w:spacing w:line="360" w:lineRule="auto"/>
        <w:ind w:firstLine="480"/>
        <w:jc w:val="both"/>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2. 甲、乙双方约定，就乙方提供的本协议第二条所列的服务，甲方应向乙方支付法律服务费为：基础法律顾问费为</w:t>
      </w:r>
      <w:r>
        <w:rPr>
          <w:rFonts w:hint="eastAsia" w:ascii="仿宋_GB2312" w:hAnsi="仿宋_GB2312" w:eastAsia="仿宋_GB2312" w:cs="仿宋"/>
          <w:kern w:val="0"/>
          <w:sz w:val="24"/>
          <w:szCs w:val="24"/>
          <w:u w:val="single"/>
          <w:lang w:val="en-US" w:eastAsia="zh-CN" w:bidi="ar-SA"/>
        </w:rPr>
        <w:t xml:space="preserve">           </w:t>
      </w:r>
      <w:r>
        <w:rPr>
          <w:rFonts w:hint="eastAsia" w:ascii="仿宋_GB2312" w:hAnsi="仿宋_GB2312" w:eastAsia="仿宋_GB2312" w:cs="仿宋"/>
          <w:kern w:val="0"/>
          <w:sz w:val="24"/>
          <w:szCs w:val="24"/>
          <w:lang w:val="en-US" w:eastAsia="zh-CN" w:bidi="ar-SA"/>
        </w:rPr>
        <w:t>元</w:t>
      </w:r>
      <w:bookmarkStart w:id="72" w:name="_Hlk166102453"/>
      <w:r>
        <w:rPr>
          <w:rFonts w:hint="eastAsia" w:ascii="仿宋_GB2312" w:hAnsi="仿宋_GB2312" w:eastAsia="仿宋_GB2312" w:cs="仿宋"/>
          <w:kern w:val="0"/>
          <w:sz w:val="24"/>
          <w:szCs w:val="24"/>
          <w:lang w:val="en-US" w:eastAsia="zh-CN" w:bidi="ar-SA"/>
        </w:rPr>
        <w:t>（含诉讼案件代理费）</w:t>
      </w:r>
      <w:bookmarkEnd w:id="72"/>
      <w:r>
        <w:rPr>
          <w:rFonts w:hint="eastAsia" w:ascii="仿宋_GB2312" w:hAnsi="仿宋_GB2312" w:eastAsia="仿宋_GB2312" w:cs="仿宋"/>
          <w:kern w:val="0"/>
          <w:sz w:val="24"/>
          <w:szCs w:val="24"/>
          <w:lang w:val="en-US" w:eastAsia="zh-CN" w:bidi="ar-SA"/>
        </w:rPr>
        <w:t>，在该专项事务处理完毕后甲方再按照乙方服务后减少的损失的</w:t>
      </w:r>
      <w:r>
        <w:rPr>
          <w:rFonts w:hint="eastAsia" w:ascii="仿宋_GB2312" w:hAnsi="仿宋_GB2312" w:eastAsia="仿宋_GB2312" w:cs="仿宋"/>
          <w:kern w:val="0"/>
          <w:sz w:val="24"/>
          <w:szCs w:val="24"/>
          <w:u w:val="single"/>
          <w:lang w:val="en-US" w:eastAsia="zh-CN" w:bidi="ar-SA"/>
        </w:rPr>
        <w:t xml:space="preserve">      </w:t>
      </w:r>
      <w:r>
        <w:rPr>
          <w:rFonts w:hint="eastAsia" w:ascii="仿宋_GB2312" w:hAnsi="仿宋_GB2312" w:eastAsia="仿宋_GB2312" w:cs="仿宋"/>
          <w:kern w:val="0"/>
          <w:sz w:val="24"/>
          <w:szCs w:val="24"/>
          <w:lang w:val="en-US" w:eastAsia="zh-CN" w:bidi="ar-SA"/>
        </w:rPr>
        <w:t>%向乙方风险服务费（含诉讼案件代理费</w:t>
      </w:r>
      <w:r>
        <w:rPr>
          <w:rFonts w:hint="default" w:ascii="仿宋_GB2312" w:hAnsi="仿宋_GB2312" w:eastAsia="仿宋_GB2312" w:cs="仿宋"/>
          <w:kern w:val="0"/>
          <w:sz w:val="24"/>
          <w:szCs w:val="24"/>
          <w:lang w:val="en-US" w:eastAsia="zh-CN" w:bidi="ar-SA"/>
        </w:rPr>
        <w:t>，凡属本案衍生的诉讼（即因本案涉及的纠纷而产生的诉讼），律师不再另行收取律师费）。</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支付方式：转账。</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支付时间：本协议签订后10个工作日内支付基础顾问</w:t>
      </w:r>
      <w:r>
        <w:rPr>
          <w:rFonts w:hint="eastAsia" w:ascii="仿宋_GB2312" w:hAnsi="仿宋_GB2312" w:eastAsia="仿宋_GB2312" w:cs="仿宋"/>
          <w:kern w:val="0"/>
          <w:sz w:val="24"/>
          <w:szCs w:val="24"/>
          <w:u w:val="single"/>
          <w:lang w:val="en-US" w:eastAsia="zh-CN" w:bidi="ar-SA"/>
        </w:rPr>
        <w:t xml:space="preserve">          </w:t>
      </w:r>
      <w:r>
        <w:rPr>
          <w:rFonts w:hint="eastAsia" w:ascii="仿宋_GB2312" w:hAnsi="仿宋_GB2312" w:eastAsia="仿宋_GB2312" w:cs="仿宋"/>
          <w:kern w:val="0"/>
          <w:sz w:val="24"/>
          <w:szCs w:val="24"/>
          <w:lang w:val="en-US" w:eastAsia="zh-CN" w:bidi="ar-SA"/>
        </w:rPr>
        <w:t>元（含诉讼案件代理费），涉及案件的，在专项事务处理完毕后10个工作日内按照案件减少损失对应比例支付风险服务费。</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甲方将上述法律服务费支付至如下帐户，且乙方应出具正式发票：</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乙方收款信息：</w:t>
      </w:r>
    </w:p>
    <w:p>
      <w:pPr>
        <w:overflowPunct w:val="0"/>
        <w:spacing w:line="440" w:lineRule="exact"/>
        <w:ind w:firstLine="480" w:firstLineChars="200"/>
        <w:rPr>
          <w:rFonts w:hint="default"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收   款   人：</w:t>
      </w:r>
      <w:r>
        <w:rPr>
          <w:rFonts w:hint="eastAsia" w:ascii="仿宋_GB2312" w:hAnsi="仿宋_GB2312" w:eastAsia="仿宋_GB2312" w:cs="仿宋"/>
          <w:kern w:val="0"/>
          <w:sz w:val="24"/>
          <w:szCs w:val="24"/>
          <w:u w:val="single"/>
          <w:lang w:val="en-US" w:eastAsia="zh-CN" w:bidi="ar-SA"/>
        </w:rPr>
        <w:t xml:space="preserve">                             </w:t>
      </w:r>
    </w:p>
    <w:p>
      <w:pPr>
        <w:overflowPunct w:val="0"/>
        <w:spacing w:line="440" w:lineRule="exact"/>
        <w:ind w:firstLine="480" w:firstLineChars="200"/>
        <w:rPr>
          <w:rFonts w:hint="default"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开户银行名称：</w:t>
      </w:r>
      <w:r>
        <w:rPr>
          <w:rFonts w:hint="eastAsia" w:ascii="仿宋_GB2312" w:hAnsi="仿宋_GB2312" w:eastAsia="仿宋_GB2312" w:cs="仿宋"/>
          <w:kern w:val="0"/>
          <w:sz w:val="24"/>
          <w:szCs w:val="24"/>
          <w:u w:val="single"/>
          <w:lang w:val="en-US" w:eastAsia="zh-CN" w:bidi="ar-SA"/>
        </w:rPr>
        <w:t xml:space="preserve">                             </w:t>
      </w:r>
    </w:p>
    <w:p>
      <w:pPr>
        <w:overflowPunct w:val="0"/>
        <w:spacing w:line="440" w:lineRule="exact"/>
        <w:ind w:firstLine="480" w:firstLineChars="200"/>
        <w:rPr>
          <w:rFonts w:hint="default"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开户银行账号：</w:t>
      </w:r>
      <w:r>
        <w:rPr>
          <w:rFonts w:hint="eastAsia" w:ascii="仿宋_GB2312" w:hAnsi="仿宋_GB2312" w:eastAsia="仿宋_GB2312" w:cs="仿宋"/>
          <w:kern w:val="0"/>
          <w:sz w:val="24"/>
          <w:szCs w:val="24"/>
          <w:u w:val="single"/>
          <w:lang w:val="en-US" w:eastAsia="zh-CN" w:bidi="ar-SA"/>
        </w:rPr>
        <w:t xml:space="preserve">                   </w:t>
      </w:r>
    </w:p>
    <w:p>
      <w:pPr>
        <w:overflowPunct w:val="0"/>
        <w:spacing w:line="440" w:lineRule="exact"/>
        <w:ind w:firstLine="480" w:firstLineChars="200"/>
        <w:rPr>
          <w:rFonts w:hint="eastAsia" w:ascii="仿宋_GB2312" w:hAnsi="仿宋_GB2312" w:eastAsia="仿宋_GB2312" w:cs="仿宋"/>
          <w:kern w:val="0"/>
          <w:sz w:val="24"/>
          <w:szCs w:val="24"/>
          <w:u w:val="single"/>
          <w:lang w:val="en-US" w:eastAsia="zh-CN" w:bidi="ar-SA"/>
        </w:rPr>
      </w:pPr>
      <w:r>
        <w:rPr>
          <w:rFonts w:hint="eastAsia" w:ascii="仿宋_GB2312" w:hAnsi="仿宋_GB2312" w:eastAsia="仿宋_GB2312" w:cs="仿宋"/>
          <w:kern w:val="0"/>
          <w:sz w:val="24"/>
          <w:szCs w:val="24"/>
          <w:lang w:val="en-US" w:eastAsia="zh-CN" w:bidi="ar-SA"/>
        </w:rPr>
        <w:t>开户银行行号：</w:t>
      </w:r>
      <w:r>
        <w:rPr>
          <w:rFonts w:hint="eastAsia" w:ascii="仿宋_GB2312" w:hAnsi="仿宋_GB2312" w:eastAsia="仿宋_GB2312" w:cs="仿宋"/>
          <w:kern w:val="0"/>
          <w:sz w:val="24"/>
          <w:szCs w:val="24"/>
          <w:u w:val="single"/>
          <w:lang w:val="en-US" w:eastAsia="zh-CN" w:bidi="ar-SA"/>
        </w:rPr>
        <w:t xml:space="preserve">               </w:t>
      </w:r>
    </w:p>
    <w:p>
      <w:pPr>
        <w:overflowPunct w:val="0"/>
        <w:spacing w:line="440" w:lineRule="exact"/>
        <w:ind w:firstLine="480" w:firstLineChars="200"/>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lang w:val="en-US" w:eastAsia="zh-CN" w:bidi="ar-SA"/>
        </w:rPr>
        <w:t>第六条  代收费用及差旅费</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1. 乙方为甲方提供法律服务的过程中所发生的诉讼费、仲裁费、鉴定费、检验费、评估费、公证费、查档费等由甲方另行支付。乙方代甲方支付上述费用的，应当凭有效票证与甲方结算；乙方可以先行代收，事后依据有效票据与甲方进行结算。</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2. 乙方为甲方办理法律事务，所需要的</w:t>
      </w:r>
      <w:r>
        <w:rPr>
          <w:rFonts w:hint="default" w:ascii="仿宋_GB2312" w:hAnsi="仿宋_GB2312" w:eastAsia="仿宋_GB2312" w:cs="仿宋"/>
          <w:kern w:val="0"/>
          <w:sz w:val="24"/>
          <w:szCs w:val="24"/>
          <w:lang w:val="en-US" w:eastAsia="zh-CN" w:bidi="ar-SA"/>
        </w:rPr>
        <w:t>出差</w:t>
      </w:r>
      <w:r>
        <w:rPr>
          <w:rFonts w:hint="eastAsia" w:ascii="仿宋_GB2312" w:hAnsi="仿宋_GB2312" w:eastAsia="仿宋_GB2312" w:cs="仿宋"/>
          <w:kern w:val="0"/>
          <w:sz w:val="24"/>
          <w:szCs w:val="24"/>
          <w:lang w:val="en-US" w:eastAsia="zh-CN" w:bidi="ar-SA"/>
        </w:rPr>
        <w:t>差旅</w:t>
      </w:r>
      <w:r>
        <w:rPr>
          <w:rFonts w:hint="default" w:ascii="仿宋_GB2312" w:hAnsi="仿宋_GB2312" w:eastAsia="仿宋_GB2312" w:cs="仿宋"/>
          <w:kern w:val="0"/>
          <w:sz w:val="24"/>
          <w:szCs w:val="24"/>
          <w:lang w:val="en-US" w:eastAsia="zh-CN" w:bidi="ar-SA"/>
        </w:rPr>
        <w:t>、食宿等</w:t>
      </w:r>
      <w:r>
        <w:rPr>
          <w:rFonts w:hint="eastAsia" w:ascii="仿宋_GB2312" w:hAnsi="仿宋_GB2312" w:eastAsia="仿宋_GB2312" w:cs="仿宋"/>
          <w:kern w:val="0"/>
          <w:sz w:val="24"/>
          <w:szCs w:val="24"/>
          <w:lang w:val="en-US" w:eastAsia="zh-CN" w:bidi="ar-SA"/>
        </w:rPr>
        <w:t>费用</w:t>
      </w:r>
      <w:r>
        <w:rPr>
          <w:rFonts w:hint="default" w:ascii="仿宋_GB2312" w:hAnsi="仿宋_GB2312" w:eastAsia="仿宋_GB2312" w:cs="仿宋"/>
          <w:kern w:val="0"/>
          <w:sz w:val="24"/>
          <w:szCs w:val="24"/>
          <w:lang w:val="en-US" w:eastAsia="zh-CN" w:bidi="ar-SA"/>
        </w:rPr>
        <w:t>均包含在乙方的基础代理费用中，甲方不再另行支付相关费用</w:t>
      </w:r>
      <w:r>
        <w:rPr>
          <w:rFonts w:hint="eastAsia" w:ascii="仿宋_GB2312" w:hAnsi="仿宋_GB2312" w:eastAsia="仿宋_GB2312" w:cs="仿宋"/>
          <w:kern w:val="0"/>
          <w:sz w:val="24"/>
          <w:szCs w:val="24"/>
          <w:lang w:val="en-US" w:eastAsia="zh-CN" w:bidi="ar-SA"/>
        </w:rPr>
        <w:t>。</w:t>
      </w:r>
    </w:p>
    <w:p>
      <w:pPr>
        <w:overflowPunct w:val="0"/>
        <w:spacing w:line="440" w:lineRule="exact"/>
        <w:ind w:firstLine="480" w:firstLineChars="200"/>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lang w:val="en-US" w:eastAsia="zh-CN" w:bidi="ar-SA"/>
        </w:rPr>
        <w:t>第七条  协议的变更、解除</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1. 对本协议的任何变更，均需双方协商一致，并另行签订变更协议。</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2. 乙方有下列情形之一的，甲方有权解除本合同：</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（1）未经甲方同意，擅自更换代理律师的；</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（2）乙方律师工作延误、重大失职导致甲方蒙受重大损失的；</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3. 甲方有下列情形之一的，乙方有权解除本合同或暂停工作直至甲方纠正：</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（1）甲方的委托事务违反法律或者违反律师执业规范的；</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（2）甲方有捏造事实、伪造材料或者隐瞒重要事实情节等情形的；</w:t>
      </w:r>
    </w:p>
    <w:p>
      <w:pPr>
        <w:overflowPunct w:val="0"/>
        <w:spacing w:line="440" w:lineRule="exact"/>
        <w:ind w:firstLine="480" w:firstLineChars="200"/>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lang w:val="en-US" w:eastAsia="zh-CN" w:bidi="ar-SA"/>
        </w:rPr>
        <w:t>第八条 违约责任</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1. 乙方无正当理由不提供第一条、第二条规定的法律服务工作或者违反第三条规定义务的，甲方有权要求乙方退还部分或者全部已付的律师费。</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2. 甲方无正当理由不支付律师代理费或者事务费用，自迟延支付之日起甲方应当向乙方支付违约金为：每天按照本合同约定律师费的千分之四。乙方有权要求甲方支付未付的律师代理费、未报销的事务费用及延期支付的利息。</w:t>
      </w:r>
    </w:p>
    <w:p>
      <w:pPr>
        <w:overflowPunct w:val="0"/>
        <w:spacing w:line="440" w:lineRule="exact"/>
        <w:ind w:firstLine="480" w:firstLineChars="200"/>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lang w:val="en-US" w:eastAsia="zh-CN" w:bidi="ar-SA"/>
        </w:rPr>
        <w:t>第九条 争议的解决</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本合同适用《中华人民共和国民法典》《中华人民共和国律师法》《中华人民共和国民事诉讼法》等法律。</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甲、乙双方如果发生争议，应当友好协商解决。如协商不成，任何一方均有权向成都仲裁委员会提起仲裁。</w:t>
      </w:r>
    </w:p>
    <w:p>
      <w:pPr>
        <w:overflowPunct w:val="0"/>
        <w:spacing w:line="440" w:lineRule="exact"/>
        <w:ind w:firstLine="480" w:firstLineChars="200"/>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lang w:val="en-US" w:eastAsia="zh-CN" w:bidi="ar-SA"/>
        </w:rPr>
        <w:t>第十条 通知和送达</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甲、乙双方因履行本合同而相互发出或者提供的所有通知、文件、材料，均以本合同所列明的地址、电子邮箱、传真送达。一方迁址或者变更邮箱、传真电话的，应当书面通知对方。</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以当面交付文件方式送达的，交付之时视为送达；以电子邮件方式送达的，发出电子邮件时视为送达；以传真方式送达的，发出传真时视为送达；以邮寄方式送达的，邮件交邮当日视为送达。</w:t>
      </w:r>
    </w:p>
    <w:p>
      <w:pPr>
        <w:overflowPunct w:val="0"/>
        <w:spacing w:line="440" w:lineRule="exact"/>
        <w:ind w:firstLine="480" w:firstLineChars="200"/>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lang w:val="en-US" w:eastAsia="zh-CN" w:bidi="ar-SA"/>
        </w:rPr>
        <w:t>第十一条 合同的生效</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本合同自甲、乙双方代表人签字或加盖公章起生效，自乙方律师完成本合同的委托事务或解除本合同时终止。本合同一式四份，甲乙双方各执二份，均有同等法律效力。</w:t>
      </w:r>
    </w:p>
    <w:p>
      <w:pPr>
        <w:overflowPunct w:val="0"/>
        <w:spacing w:line="440" w:lineRule="exact"/>
        <w:ind w:firstLine="480" w:firstLineChars="200"/>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lang w:val="en-US" w:eastAsia="zh-CN" w:bidi="ar-SA"/>
        </w:rPr>
        <w:t xml:space="preserve">第十二条 特别约定 </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1. 乙方律师不对相关结果作出任何承诺。</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2. 乙方在签订本合同之前已经向甲方解释了收费规定及标准。甲方在本合同签署之前已经全部阅读并知悉合同内容，本合同系双方自愿协商一致达成。</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3. 甲方不得向乙方律师及任何受托方人员支付律师费用或法律顾问费用，应将律师费用或法律顾问费用按照约定全额支付到乙方律师事务所的对公账户，否则，乙方对本合同法律事务不承担任何经济和法律责任。甲方对此明知并承诺遵守。</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甲方：                              乙方：</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代表人：                            代表人：</w:t>
      </w:r>
    </w:p>
    <w:p>
      <w:pPr>
        <w:overflowPunct w:val="0"/>
        <w:spacing w:line="440" w:lineRule="exact"/>
        <w:ind w:firstLine="480" w:firstLineChars="200"/>
        <w:rPr>
          <w:rFonts w:ascii="Times New Roman" w:hAnsi="Times New Roman" w:eastAsia="楷体"/>
        </w:rPr>
      </w:pPr>
    </w:p>
    <w:p>
      <w:pPr>
        <w:overflowPunct w:val="0"/>
        <w:spacing w:line="440" w:lineRule="exact"/>
        <w:ind w:firstLine="480" w:firstLineChars="200"/>
        <w:rPr>
          <w:rFonts w:ascii="Times New Roman" w:hAnsi="Times New Roman" w:eastAsia="楷体"/>
        </w:rPr>
      </w:pP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签约时间：2024年   月   日</w:t>
      </w:r>
    </w:p>
    <w:p>
      <w:pPr>
        <w:overflowPunct w:val="0"/>
        <w:spacing w:line="440" w:lineRule="exact"/>
        <w:ind w:firstLine="480" w:firstLineChars="200"/>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kern w:val="0"/>
          <w:sz w:val="24"/>
          <w:szCs w:val="24"/>
          <w:lang w:val="en-US" w:eastAsia="zh-CN" w:bidi="ar-SA"/>
        </w:rPr>
        <w:t xml:space="preserve">签约地点： </w:t>
      </w:r>
    </w:p>
    <w:p>
      <w:pPr>
        <w:pStyle w:val="35"/>
        <w:spacing w:line="440" w:lineRule="exact"/>
        <w:rPr>
          <w:rFonts w:hint="eastAsia" w:ascii="仿宋_GB2312" w:hAnsi="仿宋_GB2312" w:eastAsia="仿宋_GB2312" w:cs="仿宋"/>
          <w:kern w:val="0"/>
          <w:sz w:val="24"/>
          <w:szCs w:val="24"/>
          <w:lang w:val="en-US" w:eastAsia="zh-CN" w:bidi="ar-SA"/>
        </w:rPr>
      </w:pPr>
    </w:p>
    <w:p>
      <w:pPr>
        <w:rPr>
          <w:rFonts w:hint="eastAsia" w:ascii="仿宋_GB2312" w:hAnsi="仿宋_GB2312" w:eastAsia="仿宋_GB2312" w:cs="仿宋"/>
          <w:kern w:val="0"/>
          <w:sz w:val="24"/>
          <w:szCs w:val="24"/>
          <w:lang w:val="en-US" w:eastAsia="zh-CN" w:bidi="ar-SA"/>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jc w:val="center"/>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2"/>
      </w:rPr>
      <w:id w:val="1306604066"/>
    </w:sdtPr>
    <w:sdtEndPr>
      <w:rPr>
        <w:rStyle w:val="22"/>
      </w:rPr>
    </w:sdtEndPr>
    <w:sdtContent>
      <w:p>
        <w:pPr>
          <w:pStyle w:val="13"/>
          <w:framePr w:wrap="around" w:vAnchor="text" w:hAnchor="margin" w:xAlign="center" w:y="1"/>
          <w:rPr>
            <w:rStyle w:val="22"/>
          </w:rPr>
        </w:pPr>
        <w:r>
          <w:rPr>
            <w:rStyle w:val="22"/>
          </w:rPr>
          <w:fldChar w:fldCharType="begin"/>
        </w:r>
        <w:r>
          <w:rPr>
            <w:rStyle w:val="22"/>
          </w:rPr>
          <w:instrText xml:space="preserve"> PAGE </w:instrText>
        </w:r>
        <w:r>
          <w:rPr>
            <w:rStyle w:val="22"/>
          </w:rPr>
          <w:fldChar w:fldCharType="end"/>
        </w:r>
      </w:p>
    </w:sdtContent>
  </w:sdt>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14</w:t>
                    </w:r>
                    <w:r>
                      <w:fldChar w:fldCharType="end"/>
                    </w:r>
                  </w:p>
                </w:txbxContent>
              </v:textbox>
            </v:shape>
          </w:pict>
        </mc:Fallback>
      </mc:AlternateContent>
    </w:r>
  </w:p>
  <w:p>
    <w:pPr>
      <w:pStyle w:val="13"/>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D2598A"/>
    <w:multiLevelType w:val="singleLevel"/>
    <w:tmpl w:val="08D2598A"/>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jYjY1MTBkY2E4M2RiODFmMWRjNzA4ZTYwY2VkNTcifQ=="/>
  </w:docVars>
  <w:rsids>
    <w:rsidRoot w:val="145622F3"/>
    <w:rsid w:val="000A2BF6"/>
    <w:rsid w:val="000E7BC0"/>
    <w:rsid w:val="001B57DE"/>
    <w:rsid w:val="002357B2"/>
    <w:rsid w:val="002473D4"/>
    <w:rsid w:val="002D0F6F"/>
    <w:rsid w:val="006A71F9"/>
    <w:rsid w:val="006B4D37"/>
    <w:rsid w:val="007B748B"/>
    <w:rsid w:val="007C45A5"/>
    <w:rsid w:val="00802360"/>
    <w:rsid w:val="00816441"/>
    <w:rsid w:val="008302E9"/>
    <w:rsid w:val="00893D83"/>
    <w:rsid w:val="00942648"/>
    <w:rsid w:val="00950FF4"/>
    <w:rsid w:val="00971207"/>
    <w:rsid w:val="00984E89"/>
    <w:rsid w:val="009868CD"/>
    <w:rsid w:val="009F7AB7"/>
    <w:rsid w:val="00A068E6"/>
    <w:rsid w:val="00A2267F"/>
    <w:rsid w:val="00A800B1"/>
    <w:rsid w:val="00B502FA"/>
    <w:rsid w:val="00B85145"/>
    <w:rsid w:val="00BA5F13"/>
    <w:rsid w:val="00C14021"/>
    <w:rsid w:val="00D47D4B"/>
    <w:rsid w:val="00D869DB"/>
    <w:rsid w:val="00DD1AA2"/>
    <w:rsid w:val="00DE62DF"/>
    <w:rsid w:val="00E17C70"/>
    <w:rsid w:val="00F0272A"/>
    <w:rsid w:val="00FD4A8C"/>
    <w:rsid w:val="02C21D66"/>
    <w:rsid w:val="039C1864"/>
    <w:rsid w:val="04FA662F"/>
    <w:rsid w:val="055169A3"/>
    <w:rsid w:val="07932878"/>
    <w:rsid w:val="095F3062"/>
    <w:rsid w:val="0A1B7A08"/>
    <w:rsid w:val="10876CEA"/>
    <w:rsid w:val="13A3379B"/>
    <w:rsid w:val="145622F3"/>
    <w:rsid w:val="1568017A"/>
    <w:rsid w:val="157C1125"/>
    <w:rsid w:val="16B347D5"/>
    <w:rsid w:val="17587CFD"/>
    <w:rsid w:val="17C7597A"/>
    <w:rsid w:val="19D52EEE"/>
    <w:rsid w:val="1B8E26A0"/>
    <w:rsid w:val="1D5074D7"/>
    <w:rsid w:val="1D9F677B"/>
    <w:rsid w:val="201441BD"/>
    <w:rsid w:val="20EE3021"/>
    <w:rsid w:val="21915D0D"/>
    <w:rsid w:val="223763E7"/>
    <w:rsid w:val="2410542D"/>
    <w:rsid w:val="2436758C"/>
    <w:rsid w:val="245A3104"/>
    <w:rsid w:val="2A034C99"/>
    <w:rsid w:val="2A340991"/>
    <w:rsid w:val="2C65616A"/>
    <w:rsid w:val="2D4E72A2"/>
    <w:rsid w:val="2E101757"/>
    <w:rsid w:val="2ED2363D"/>
    <w:rsid w:val="2F8E27EC"/>
    <w:rsid w:val="306D21E7"/>
    <w:rsid w:val="318F6BB1"/>
    <w:rsid w:val="32257B03"/>
    <w:rsid w:val="33464365"/>
    <w:rsid w:val="347C1BA8"/>
    <w:rsid w:val="372E3085"/>
    <w:rsid w:val="380B206D"/>
    <w:rsid w:val="384131EC"/>
    <w:rsid w:val="395214B6"/>
    <w:rsid w:val="3A147819"/>
    <w:rsid w:val="3B141786"/>
    <w:rsid w:val="3D2755EE"/>
    <w:rsid w:val="3D3B749E"/>
    <w:rsid w:val="3F6C393F"/>
    <w:rsid w:val="40B557B9"/>
    <w:rsid w:val="41E273E4"/>
    <w:rsid w:val="43E902D7"/>
    <w:rsid w:val="43F9149A"/>
    <w:rsid w:val="44040C86"/>
    <w:rsid w:val="456011DC"/>
    <w:rsid w:val="45D56EE3"/>
    <w:rsid w:val="492D37DC"/>
    <w:rsid w:val="49E84299"/>
    <w:rsid w:val="4DB452FB"/>
    <w:rsid w:val="50A0169A"/>
    <w:rsid w:val="53976209"/>
    <w:rsid w:val="53B65679"/>
    <w:rsid w:val="53F27B83"/>
    <w:rsid w:val="55AE68DF"/>
    <w:rsid w:val="5B5E5F89"/>
    <w:rsid w:val="5B9718EC"/>
    <w:rsid w:val="5C7C46AE"/>
    <w:rsid w:val="5D375134"/>
    <w:rsid w:val="5E882B84"/>
    <w:rsid w:val="5EF731A6"/>
    <w:rsid w:val="5EFE2EC4"/>
    <w:rsid w:val="5FDC1FC3"/>
    <w:rsid w:val="62272B8B"/>
    <w:rsid w:val="63C70F64"/>
    <w:rsid w:val="675B3AE6"/>
    <w:rsid w:val="681C0953"/>
    <w:rsid w:val="69026901"/>
    <w:rsid w:val="6A4A5C24"/>
    <w:rsid w:val="6B511AB7"/>
    <w:rsid w:val="6ECE389A"/>
    <w:rsid w:val="6F4831D1"/>
    <w:rsid w:val="70571EC1"/>
    <w:rsid w:val="71DE6692"/>
    <w:rsid w:val="72B96647"/>
    <w:rsid w:val="738234C3"/>
    <w:rsid w:val="75AB5AC1"/>
    <w:rsid w:val="775F0B14"/>
    <w:rsid w:val="77A16100"/>
    <w:rsid w:val="77FD7270"/>
    <w:rsid w:val="7A2C5F9D"/>
    <w:rsid w:val="7CDB7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qFormat/>
    <w:uiPriority w:val="0"/>
    <w:pPr>
      <w:keepNext/>
      <w:keepLines/>
      <w:tabs>
        <w:tab w:val="left" w:pos="0"/>
      </w:tabs>
      <w:spacing w:line="480" w:lineRule="exact"/>
      <w:jc w:val="center"/>
      <w:outlineLvl w:val="0"/>
    </w:pPr>
    <w:rPr>
      <w:rFonts w:ascii="黑体" w:hAnsi="黑体" w:eastAsia="黑体"/>
      <w:b/>
      <w:bCs/>
      <w:kern w:val="44"/>
      <w:sz w:val="36"/>
      <w:szCs w:val="36"/>
    </w:rPr>
  </w:style>
  <w:style w:type="paragraph" w:styleId="4">
    <w:name w:val="heading 2"/>
    <w:basedOn w:val="1"/>
    <w:next w:val="1"/>
    <w:qFormat/>
    <w:uiPriority w:val="99"/>
    <w:pPr>
      <w:keepNext/>
      <w:keepLines/>
      <w:widowControl w:val="0"/>
      <w:spacing w:before="260" w:after="260" w:line="416" w:lineRule="auto"/>
      <w:jc w:val="both"/>
      <w:outlineLvl w:val="1"/>
    </w:pPr>
    <w:rPr>
      <w:rFonts w:ascii="Arial" w:hAnsi="Arial" w:eastAsia="黑体" w:cs="Arial"/>
      <w:b/>
      <w:bCs/>
      <w:kern w:val="2"/>
      <w:sz w:val="32"/>
      <w:szCs w:val="32"/>
    </w:rPr>
  </w:style>
  <w:style w:type="paragraph" w:styleId="5">
    <w:name w:val="heading 3"/>
    <w:basedOn w:val="1"/>
    <w:next w:val="1"/>
    <w:qFormat/>
    <w:uiPriority w:val="99"/>
    <w:pPr>
      <w:keepNext/>
      <w:keepLines/>
      <w:widowControl w:val="0"/>
      <w:spacing w:before="260" w:after="260" w:line="416" w:lineRule="auto"/>
      <w:jc w:val="both"/>
      <w:outlineLvl w:val="2"/>
    </w:pPr>
    <w:rPr>
      <w:rFonts w:ascii="Times New Roman" w:hAnsi="Times New Roman" w:cs="Times New Roman"/>
      <w:b/>
      <w:bCs/>
      <w:kern w:val="2"/>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Verdana" w:hAnsi="Verdana" w:cs="Verdana"/>
    </w:rPr>
  </w:style>
  <w:style w:type="paragraph" w:styleId="6">
    <w:name w:val="Normal Indent"/>
    <w:basedOn w:val="1"/>
    <w:qFormat/>
    <w:uiPriority w:val="99"/>
    <w:pPr>
      <w:widowControl w:val="0"/>
      <w:ind w:firstLine="420" w:firstLineChars="200"/>
      <w:jc w:val="both"/>
    </w:pPr>
    <w:rPr>
      <w:rFonts w:ascii="Times New Roman" w:hAnsi="Times New Roman" w:cs="Times New Roman"/>
    </w:rPr>
  </w:style>
  <w:style w:type="paragraph" w:styleId="7">
    <w:name w:val="Block Text"/>
    <w:basedOn w:val="1"/>
    <w:next w:val="8"/>
    <w:qFormat/>
    <w:uiPriority w:val="0"/>
    <w:pPr>
      <w:widowControl w:val="0"/>
      <w:spacing w:line="400" w:lineRule="exact"/>
      <w:ind w:left="361" w:right="-687" w:firstLine="3792"/>
      <w:jc w:val="both"/>
    </w:pPr>
  </w:style>
  <w:style w:type="paragraph" w:customStyle="1" w:styleId="8">
    <w:name w:val="Char"/>
    <w:basedOn w:val="1"/>
    <w:next w:val="9"/>
    <w:qFormat/>
    <w:uiPriority w:val="0"/>
    <w:pPr>
      <w:spacing w:before="280" w:after="280" w:line="360" w:lineRule="auto"/>
      <w:ind w:firstLine="3584"/>
    </w:pPr>
  </w:style>
  <w:style w:type="paragraph" w:customStyle="1" w:styleId="9">
    <w:name w:val="正文缩进1"/>
    <w:basedOn w:val="1"/>
    <w:next w:val="1"/>
    <w:qFormat/>
    <w:uiPriority w:val="0"/>
    <w:pPr>
      <w:ind w:left="420" w:firstLine="5284"/>
      <w:jc w:val="both"/>
    </w:pPr>
  </w:style>
  <w:style w:type="paragraph" w:styleId="10">
    <w:name w:val="Plain Text"/>
    <w:basedOn w:val="1"/>
    <w:qFormat/>
    <w:uiPriority w:val="99"/>
    <w:pPr>
      <w:widowControl w:val="0"/>
      <w:autoSpaceDE w:val="0"/>
      <w:autoSpaceDN w:val="0"/>
      <w:adjustRightInd w:val="0"/>
      <w:jc w:val="both"/>
    </w:pPr>
    <w:rPr>
      <w:rFonts w:hAnsi="Tms Rmn"/>
      <w:kern w:val="2"/>
      <w:sz w:val="21"/>
      <w:szCs w:val="21"/>
    </w:rPr>
  </w:style>
  <w:style w:type="paragraph" w:styleId="11">
    <w:name w:val="Body Text Indent 2"/>
    <w:basedOn w:val="1"/>
    <w:next w:val="12"/>
    <w:qFormat/>
    <w:uiPriority w:val="0"/>
    <w:pPr>
      <w:spacing w:after="120" w:line="480" w:lineRule="auto"/>
      <w:ind w:left="420" w:leftChars="200"/>
    </w:pPr>
    <w:rPr>
      <w:rFonts w:ascii="Times New Roman" w:hAnsi="Times New Roman"/>
      <w:kern w:val="2"/>
      <w:sz w:val="21"/>
    </w:rPr>
  </w:style>
  <w:style w:type="paragraph" w:styleId="12">
    <w:name w:val="Body Text Indent 3"/>
    <w:basedOn w:val="1"/>
    <w:next w:val="7"/>
    <w:qFormat/>
    <w:uiPriority w:val="0"/>
    <w:pPr>
      <w:adjustRightInd w:val="0"/>
      <w:spacing w:line="360" w:lineRule="auto"/>
      <w:ind w:firstLine="525"/>
      <w:textAlignment w:val="baseline"/>
    </w:pPr>
    <w:rPr>
      <w:szCs w:val="20"/>
    </w:rPr>
  </w:style>
  <w:style w:type="paragraph" w:styleId="13">
    <w:name w:val="footer"/>
    <w:basedOn w:val="1"/>
    <w:qFormat/>
    <w:uiPriority w:val="99"/>
    <w:pPr>
      <w:widowControl w:val="0"/>
      <w:tabs>
        <w:tab w:val="center" w:pos="4153"/>
        <w:tab w:val="right" w:pos="8306"/>
      </w:tabs>
      <w:snapToGrid w:val="0"/>
    </w:pPr>
    <w:rPr>
      <w:rFonts w:ascii="Times New Roman" w:hAnsi="Times New Roman" w:cs="Times New Roman"/>
      <w:kern w:val="2"/>
      <w:sz w:val="18"/>
      <w:szCs w:val="18"/>
    </w:rPr>
  </w:style>
  <w:style w:type="paragraph" w:styleId="14">
    <w:name w:val="header"/>
    <w:basedOn w:val="1"/>
    <w:qFormat/>
    <w:uiPriority w:val="99"/>
    <w:pPr>
      <w:widowControl w:val="0"/>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15">
    <w:name w:val="toc 1"/>
    <w:basedOn w:val="1"/>
    <w:next w:val="1"/>
    <w:qFormat/>
    <w:uiPriority w:val="39"/>
    <w:pPr>
      <w:widowControl w:val="0"/>
      <w:spacing w:line="480" w:lineRule="auto"/>
      <w:jc w:val="both"/>
    </w:pPr>
    <w:rPr>
      <w:rFonts w:ascii="Times New Roman" w:hAnsi="Times New Roman" w:cs="Times New Roman"/>
      <w:kern w:val="2"/>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rPr>
  </w:style>
  <w:style w:type="paragraph" w:styleId="17">
    <w:name w:val="Normal (Web)"/>
    <w:basedOn w:val="1"/>
    <w:qFormat/>
    <w:uiPriority w:val="0"/>
    <w:pPr>
      <w:spacing w:beforeAutospacing="1" w:afterAutospacing="1"/>
    </w:pPr>
    <w:rPr>
      <w:rFonts w:cs="Times New Roman"/>
    </w:rPr>
  </w:style>
  <w:style w:type="paragraph" w:styleId="18">
    <w:name w:val="Title"/>
    <w:basedOn w:val="1"/>
    <w:next w:val="1"/>
    <w:qFormat/>
    <w:uiPriority w:val="99"/>
    <w:pPr>
      <w:widowControl w:val="0"/>
      <w:spacing w:before="240" w:after="60"/>
      <w:jc w:val="center"/>
      <w:outlineLvl w:val="0"/>
    </w:pPr>
    <w:rPr>
      <w:rFonts w:ascii="Cambria" w:hAnsi="Cambria" w:cs="Cambria"/>
      <w:b/>
      <w:bCs/>
      <w:kern w:val="2"/>
      <w:sz w:val="32"/>
      <w:szCs w:val="32"/>
    </w:rPr>
  </w:style>
  <w:style w:type="paragraph" w:styleId="19">
    <w:name w:val="Body Text First Indent"/>
    <w:basedOn w:val="2"/>
    <w:next w:val="1"/>
    <w:qFormat/>
    <w:uiPriority w:val="0"/>
    <w:pPr>
      <w:ind w:firstLine="420" w:firstLineChars="100"/>
    </w:pPr>
  </w:style>
  <w:style w:type="character" w:styleId="22">
    <w:name w:val="page number"/>
    <w:basedOn w:val="21"/>
    <w:qFormat/>
    <w:uiPriority w:val="99"/>
  </w:style>
  <w:style w:type="character" w:styleId="23">
    <w:name w:val="Hyperlink"/>
    <w:basedOn w:val="21"/>
    <w:qFormat/>
    <w:uiPriority w:val="99"/>
    <w:rPr>
      <w:color w:val="0000FF"/>
      <w:u w:val="single"/>
    </w:rPr>
  </w:style>
  <w:style w:type="character" w:styleId="24">
    <w:name w:val="annotation reference"/>
    <w:basedOn w:val="21"/>
    <w:qFormat/>
    <w:uiPriority w:val="99"/>
    <w:rPr>
      <w:sz w:val="21"/>
      <w:szCs w:val="21"/>
    </w:rPr>
  </w:style>
  <w:style w:type="paragraph" w:customStyle="1" w:styleId="25">
    <w:name w:val="正文首行缩进两字符"/>
    <w:basedOn w:val="1"/>
    <w:qFormat/>
    <w:uiPriority w:val="99"/>
    <w:pPr>
      <w:widowControl w:val="0"/>
      <w:spacing w:line="360" w:lineRule="auto"/>
      <w:ind w:firstLine="200" w:firstLineChars="200"/>
      <w:jc w:val="both"/>
    </w:pPr>
    <w:rPr>
      <w:rFonts w:ascii="Times New Roman" w:hAnsi="Times New Roman" w:cs="Times New Roman"/>
      <w:kern w:val="2"/>
      <w:sz w:val="21"/>
      <w:szCs w:val="21"/>
    </w:rPr>
  </w:style>
  <w:style w:type="paragraph" w:customStyle="1" w:styleId="26">
    <w:name w:val="Default"/>
    <w:qFormat/>
    <w:uiPriority w:val="0"/>
    <w:pPr>
      <w:widowControl w:val="0"/>
      <w:autoSpaceDE w:val="0"/>
      <w:autoSpaceDN w:val="0"/>
      <w:adjustRightInd w:val="0"/>
    </w:pPr>
    <w:rPr>
      <w:rFonts w:hint="eastAsia" w:ascii="宋体" w:hAnsi="Times New Roman" w:eastAsia="宋体" w:cs="Times New Roman"/>
      <w:color w:val="000000"/>
      <w:sz w:val="24"/>
      <w:szCs w:val="22"/>
      <w:lang w:val="en-US" w:eastAsia="zh-CN" w:bidi="ar-SA"/>
    </w:rPr>
  </w:style>
  <w:style w:type="paragraph" w:customStyle="1" w:styleId="27">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8">
    <w:name w:val="列出段落1"/>
    <w:basedOn w:val="1"/>
    <w:qFormat/>
    <w:uiPriority w:val="99"/>
    <w:pPr>
      <w:widowControl w:val="0"/>
      <w:ind w:firstLine="420" w:firstLineChars="200"/>
      <w:jc w:val="both"/>
    </w:pPr>
    <w:rPr>
      <w:rFonts w:ascii="Times New Roman" w:hAnsi="Times New Roman" w:cs="Times New Roman"/>
    </w:rPr>
  </w:style>
  <w:style w:type="paragraph" w:customStyle="1" w:styleId="29">
    <w:name w:val="CD正文"/>
    <w:basedOn w:val="1"/>
    <w:qFormat/>
    <w:uiPriority w:val="99"/>
    <w:pPr>
      <w:widowControl w:val="0"/>
      <w:spacing w:line="360" w:lineRule="auto"/>
      <w:ind w:firstLine="493"/>
      <w:jc w:val="both"/>
    </w:pPr>
    <w:rPr>
      <w:rFonts w:ascii="Times New Roman" w:hAnsi="Times New Roman" w:cs="Times New Roman"/>
      <w:kern w:val="2"/>
      <w:sz w:val="30"/>
      <w:szCs w:val="30"/>
    </w:rPr>
  </w:style>
  <w:style w:type="paragraph" w:customStyle="1" w:styleId="30">
    <w:name w:val="样式 首行缩进:  2 字符"/>
    <w:basedOn w:val="1"/>
    <w:qFormat/>
    <w:uiPriority w:val="99"/>
    <w:pPr>
      <w:widowControl w:val="0"/>
      <w:spacing w:line="400" w:lineRule="exact"/>
      <w:ind w:firstLine="200" w:firstLineChars="200"/>
      <w:jc w:val="both"/>
    </w:pPr>
    <w:rPr>
      <w:rFonts w:ascii="Times New Roman" w:hAnsi="Times New Roman" w:cs="Times New Roman"/>
      <w:kern w:val="2"/>
    </w:rPr>
  </w:style>
  <w:style w:type="paragraph" w:customStyle="1" w:styleId="31">
    <w:name w:val="Body text|1"/>
    <w:basedOn w:val="1"/>
    <w:qFormat/>
    <w:uiPriority w:val="0"/>
    <w:pPr>
      <w:widowControl w:val="0"/>
      <w:spacing w:line="406" w:lineRule="auto"/>
      <w:ind w:firstLine="240"/>
      <w:jc w:val="both"/>
    </w:pPr>
    <w:rPr>
      <w:kern w:val="2"/>
      <w:sz w:val="10"/>
      <w:szCs w:val="10"/>
      <w:lang w:val="zh-TW" w:eastAsia="zh-TW" w:bidi="zh-TW"/>
    </w:rPr>
  </w:style>
  <w:style w:type="paragraph" w:customStyle="1" w:styleId="32">
    <w:name w:val="_Style 3"/>
    <w:qFormat/>
    <w:uiPriority w:val="99"/>
    <w:pPr>
      <w:widowControl w:val="0"/>
      <w:jc w:val="both"/>
    </w:pPr>
    <w:rPr>
      <w:rFonts w:ascii="Times New Roman" w:hAnsi="Times New Roman" w:eastAsia="宋体" w:cs="黑体"/>
      <w:kern w:val="2"/>
      <w:sz w:val="21"/>
      <w:szCs w:val="22"/>
      <w:lang w:val="en-US" w:eastAsia="zh-CN" w:bidi="ar-SA"/>
    </w:rPr>
  </w:style>
  <w:style w:type="paragraph" w:customStyle="1" w:styleId="3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4">
    <w:name w:val="Revision"/>
    <w:hidden/>
    <w:unhideWhenUsed/>
    <w:qFormat/>
    <w:uiPriority w:val="99"/>
    <w:rPr>
      <w:rFonts w:ascii="宋体" w:hAnsi="宋体" w:eastAsia="宋体" w:cs="宋体"/>
      <w:sz w:val="24"/>
      <w:szCs w:val="24"/>
      <w:lang w:val="en-US" w:eastAsia="zh-CN" w:bidi="ar-SA"/>
    </w:rPr>
  </w:style>
  <w:style w:type="paragraph" w:customStyle="1" w:styleId="3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3_0"/>
    <w:qFormat/>
    <w:uiPriority w:val="0"/>
    <w:pPr>
      <w:widowControl w:val="0"/>
      <w:jc w:val="both"/>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18426</Words>
  <Characters>19240</Characters>
  <Lines>100</Lines>
  <Paragraphs>28</Paragraphs>
  <TotalTime>6</TotalTime>
  <ScaleCrop>false</ScaleCrop>
  <LinksUpToDate>false</LinksUpToDate>
  <CharactersWithSpaces>19708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2022-03-24T06:06:00Z</dcterms:created>
  <dc:creator>FlAm!nGoBaby</dc:creator>
  <cp:lastModifiedBy>sun.</cp:lastModifiedBy>
  <cp:lastPrinted>2023-07-21T02:58:00Z</cp:lastPrinted>
  <dcterms:modified xsi:type="dcterms:W3CDTF">2024-05-24T00:32:30Z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8DCF7064AB3341ACBD050CF43D6546B9_13</vt:lpwstr>
  </property>
</Properties>
</file>