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center"/>
        <w:rPr>
          <w:rFonts w:hint="eastAsia" w:ascii="Microsoft YaHei UI" w:hAnsi="Microsoft YaHei UI" w:eastAsia="Microsoft YaHei UI" w:cs="Microsoft YaHei UI"/>
          <w:b/>
          <w:i w:val="0"/>
          <w:caps w:val="0"/>
          <w:color w:val="000000"/>
          <w:spacing w:val="0"/>
          <w:kern w:val="0"/>
          <w:sz w:val="24"/>
          <w:szCs w:val="24"/>
          <w:u w:val="none"/>
          <w:shd w:val="clear" w:fill="FFFFFF"/>
          <w:lang w:val="en-US" w:eastAsia="zh-CN" w:bidi="ar"/>
        </w:rPr>
      </w:pPr>
      <w:bookmarkStart w:id="0" w:name="_bookmark6"/>
      <w:bookmarkEnd w:id="0"/>
      <w:bookmarkStart w:id="1" w:name="_Toc123633627"/>
      <w:bookmarkStart w:id="2" w:name="_Toc123633675"/>
      <w:bookmarkStart w:id="3" w:name="_Toc123631292"/>
      <w:r>
        <w:rPr>
          <w:rFonts w:hint="eastAsia" w:ascii="Microsoft YaHei UI" w:hAnsi="Microsoft YaHei UI" w:eastAsia="Microsoft YaHei UI" w:cs="Microsoft YaHei UI"/>
          <w:b/>
          <w:i w:val="0"/>
          <w:caps w:val="0"/>
          <w:color w:val="000000"/>
          <w:spacing w:val="0"/>
          <w:kern w:val="0"/>
          <w:sz w:val="24"/>
          <w:szCs w:val="24"/>
          <w:u w:val="none"/>
          <w:shd w:val="clear" w:fill="FFFFFF"/>
          <w:lang w:val="en-US" w:eastAsia="zh-CN" w:bidi="ar"/>
        </w:rPr>
        <w:t>多平台航空摄影系统询价邀请公告</w:t>
      </w:r>
    </w:p>
    <w:p>
      <w:pPr>
        <w:adjustRightInd w:val="0"/>
        <w:snapToGrid w:val="0"/>
        <w:spacing w:line="400" w:lineRule="exact"/>
        <w:ind w:firstLine="495"/>
        <w:rPr>
          <w:rFonts w:hint="eastAsia" w:ascii="Times New Roman" w:hAnsi="Times New Roman" w:eastAsia="宋体" w:cs="Times New Roman"/>
          <w:sz w:val="24"/>
          <w:szCs w:val="22"/>
        </w:rPr>
      </w:pPr>
      <w:r>
        <w:rPr>
          <w:rFonts w:hint="eastAsia" w:ascii="Times New Roman" w:hAnsi="Times New Roman" w:eastAsia="宋体" w:cs="Times New Roman"/>
          <w:sz w:val="24"/>
          <w:szCs w:val="22"/>
          <w:u w:val="single"/>
          <w:lang w:val="en-US" w:eastAsia="zh-CN"/>
        </w:rPr>
        <w:t>巴中市产业发展集团有限公司</w:t>
      </w:r>
      <w:r>
        <w:rPr>
          <w:rFonts w:hint="eastAsia" w:ascii="Times New Roman" w:hAnsi="Times New Roman" w:eastAsia="宋体" w:cs="Times New Roman"/>
          <w:sz w:val="24"/>
          <w:szCs w:val="22"/>
          <w:lang w:val="en-US" w:eastAsia="zh-CN"/>
        </w:rPr>
        <w:t>受</w:t>
      </w:r>
      <w:r>
        <w:rPr>
          <w:rFonts w:hint="eastAsia" w:ascii="Times New Roman" w:hAnsi="Times New Roman" w:eastAsia="宋体" w:cs="Times New Roman"/>
          <w:sz w:val="24"/>
          <w:szCs w:val="22"/>
          <w:u w:val="single"/>
          <w:lang w:val="en-US" w:eastAsia="zh-CN"/>
        </w:rPr>
        <w:t>巴中秦鼎勘测规划设计有限公司</w:t>
      </w:r>
      <w:r>
        <w:rPr>
          <w:rFonts w:hint="eastAsia" w:ascii="Times New Roman" w:hAnsi="Times New Roman" w:eastAsia="宋体" w:cs="Times New Roman"/>
          <w:sz w:val="24"/>
          <w:szCs w:val="22"/>
          <w:lang w:val="en-US" w:eastAsia="zh-CN"/>
        </w:rPr>
        <w:t>委托，拟对多平台航空摄影系统进行询价，特邀请符合要求的供应商参加本项目的报价，本次报价实行现场报价或网上（含传真、电子邮件）报价，报价金额仅作为该项目采购控制价的参考依据，采购人按照合理低价的原则确定采购控制价。</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黑体" w:hAnsi="黑体" w:eastAsia="黑体" w:cs="黑体"/>
          <w:sz w:val="24"/>
          <w:szCs w:val="22"/>
          <w:lang w:val="en-US" w:eastAsia="zh-CN"/>
        </w:rPr>
        <w:t>一、项目编号：</w:t>
      </w:r>
      <w:r>
        <w:rPr>
          <w:rFonts w:hint="eastAsia" w:ascii="Times New Roman" w:hAnsi="Times New Roman" w:eastAsia="宋体" w:cs="Times New Roman"/>
          <w:sz w:val="24"/>
          <w:szCs w:val="22"/>
          <w:lang w:val="en-US" w:eastAsia="zh-CN"/>
        </w:rPr>
        <w:t>JZXCS202301</w:t>
      </w:r>
    </w:p>
    <w:p>
      <w:pPr>
        <w:adjustRightInd w:val="0"/>
        <w:snapToGrid w:val="0"/>
        <w:spacing w:line="400" w:lineRule="exact"/>
        <w:ind w:firstLine="495"/>
        <w:rPr>
          <w:rFonts w:hint="default" w:ascii="Times New Roman" w:hAnsi="Times New Roman" w:eastAsia="宋体" w:cs="Times New Roman"/>
          <w:sz w:val="24"/>
          <w:szCs w:val="22"/>
          <w:lang w:val="en-US"/>
        </w:rPr>
      </w:pPr>
      <w:r>
        <w:rPr>
          <w:rFonts w:hint="eastAsia" w:ascii="黑体" w:hAnsi="黑体" w:eastAsia="黑体" w:cs="黑体"/>
          <w:b w:val="0"/>
          <w:bCs w:val="0"/>
          <w:sz w:val="24"/>
          <w:szCs w:val="22"/>
          <w:lang w:val="en-US" w:eastAsia="zh-CN"/>
        </w:rPr>
        <w:t>二、项目名称：</w:t>
      </w:r>
      <w:r>
        <w:rPr>
          <w:rFonts w:hint="eastAsia" w:ascii="Times New Roman" w:hAnsi="Times New Roman" w:eastAsia="宋体" w:cs="Times New Roman"/>
          <w:sz w:val="24"/>
          <w:szCs w:val="22"/>
          <w:lang w:val="en-US" w:eastAsia="zh-CN"/>
        </w:rPr>
        <w:t>多平台航空摄影系统</w:t>
      </w:r>
    </w:p>
    <w:p>
      <w:pPr>
        <w:adjustRightInd w:val="0"/>
        <w:snapToGrid w:val="0"/>
        <w:spacing w:line="400" w:lineRule="exact"/>
        <w:ind w:firstLine="495"/>
        <w:rPr>
          <w:rFonts w:hint="eastAsia" w:ascii="Times New Roman" w:hAnsi="Times New Roman" w:eastAsia="宋体" w:cs="Times New Roman"/>
          <w:sz w:val="24"/>
          <w:szCs w:val="22"/>
        </w:rPr>
      </w:pPr>
      <w:r>
        <w:rPr>
          <w:rFonts w:hint="eastAsia" w:ascii="黑体" w:hAnsi="黑体" w:eastAsia="黑体" w:cs="黑体"/>
          <w:sz w:val="24"/>
          <w:szCs w:val="22"/>
          <w:lang w:val="en-US" w:eastAsia="zh-CN"/>
        </w:rPr>
        <w:t>三、资金情况：</w:t>
      </w:r>
      <w:r>
        <w:rPr>
          <w:rFonts w:hint="eastAsia" w:ascii="Times New Roman" w:hAnsi="Times New Roman" w:eastAsia="宋体" w:cs="Times New Roman"/>
          <w:sz w:val="24"/>
          <w:szCs w:val="22"/>
          <w:lang w:val="en-US" w:eastAsia="zh-CN"/>
        </w:rPr>
        <w:t>业主自筹</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黑体" w:hAnsi="黑体" w:eastAsia="黑体" w:cs="黑体"/>
          <w:sz w:val="24"/>
          <w:szCs w:val="22"/>
          <w:lang w:val="en-US" w:eastAsia="zh-CN"/>
        </w:rPr>
        <w:t>四、供应商邀请方式：</w:t>
      </w:r>
      <w:r>
        <w:rPr>
          <w:rFonts w:hint="eastAsia" w:ascii="Times New Roman" w:hAnsi="Times New Roman" w:eastAsia="宋体" w:cs="Times New Roman"/>
          <w:sz w:val="24"/>
          <w:szCs w:val="22"/>
          <w:lang w:val="en-US" w:eastAsia="zh-CN"/>
        </w:rPr>
        <w:t>本次询价邀请在巴中市产业发展集团有限公司官网（http://www.bzcyjt.cn/)以公告形式发布。</w:t>
      </w:r>
    </w:p>
    <w:p>
      <w:pPr>
        <w:adjustRightInd w:val="0"/>
        <w:snapToGrid w:val="0"/>
        <w:spacing w:line="400" w:lineRule="exact"/>
        <w:ind w:firstLine="495"/>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五、参加本次报价的供应商应具备下列条件</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1、属于中小企业且具有独立承担民事责任的能力。</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2、具有良好的商业信誉和健全的财务会计制度。</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3、具有相应的设备和专业技术能力。</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4、具有依法缴纳税收和社会保障资金的良好记录。</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5、参加本次报价前三年内，在经营活动中没有重大违法记录。</w:t>
      </w:r>
    </w:p>
    <w:p>
      <w:pPr>
        <w:adjustRightInd w:val="0"/>
        <w:snapToGrid w:val="0"/>
        <w:spacing w:line="400" w:lineRule="exact"/>
        <w:ind w:firstLine="495"/>
        <w:rPr>
          <w:rFonts w:hint="default"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6、符合法律、行政法规规定的其他条件。</w:t>
      </w:r>
    </w:p>
    <w:p>
      <w:pPr>
        <w:adjustRightInd w:val="0"/>
        <w:snapToGrid w:val="0"/>
        <w:spacing w:line="400" w:lineRule="exact"/>
        <w:ind w:firstLine="495"/>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六、禁止参加本次报价的供应商</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根据《关于在政府采购活动中查询及使用信用记录有关问题的通知》（财库〔2016〕125号）的要求，采购人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参加本项目的报价。若因供应商为事业单位、团体组织、自然人等原因，在“信用中国”网站（www.creditchina.gov.cn）、“中国政府采购网”网站（www.ccgp.gov.cn）等渠道未查询到信息的，视为未被列入失信记录名单。</w:t>
      </w:r>
    </w:p>
    <w:p>
      <w:pPr>
        <w:adjustRightInd w:val="0"/>
        <w:snapToGrid w:val="0"/>
        <w:spacing w:line="400" w:lineRule="exact"/>
        <w:ind w:firstLine="495"/>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七、报价一览表</w:t>
      </w:r>
    </w:p>
    <w:tbl>
      <w:tblPr>
        <w:tblStyle w:val="8"/>
        <w:tblpPr w:leftFromText="180" w:rightFromText="180" w:vertAnchor="text" w:horzAnchor="page" w:tblpXSpec="center" w:tblpY="61"/>
        <w:tblOverlap w:val="never"/>
        <w:tblW w:w="83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800"/>
        <w:gridCol w:w="570"/>
        <w:gridCol w:w="507"/>
        <w:gridCol w:w="570"/>
        <w:gridCol w:w="570"/>
        <w:gridCol w:w="47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spacing w:val="5"/>
                <w:kern w:val="0"/>
                <w:sz w:val="18"/>
                <w:szCs w:val="18"/>
                <w:highlight w:val="none"/>
              </w:rPr>
              <w:t>序号</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spacing w:val="4"/>
                <w:kern w:val="0"/>
                <w:sz w:val="18"/>
                <w:szCs w:val="18"/>
                <w:highlight w:val="none"/>
                <w:lang w:val="en-US" w:eastAsia="zh-CN"/>
              </w:rPr>
            </w:pPr>
            <w:r>
              <w:rPr>
                <w:rFonts w:hint="default" w:ascii="Arial Narrow" w:hAnsi="Arial Narrow" w:eastAsia="仿宋_GB2312" w:cs="Arial Narrow"/>
                <w:snapToGrid w:val="0"/>
                <w:color w:val="000000"/>
                <w:spacing w:val="4"/>
                <w:kern w:val="0"/>
                <w:sz w:val="18"/>
                <w:szCs w:val="18"/>
                <w:highlight w:val="none"/>
                <w:lang w:val="en-US" w:eastAsia="zh-CN"/>
              </w:rPr>
              <w:t>部件</w:t>
            </w:r>
          </w:p>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spacing w:val="4"/>
                <w:kern w:val="0"/>
                <w:sz w:val="18"/>
                <w:szCs w:val="18"/>
                <w:highlight w:val="none"/>
              </w:rPr>
              <w:t>名</w:t>
            </w:r>
            <w:r>
              <w:rPr>
                <w:rFonts w:hint="default" w:ascii="Arial Narrow" w:hAnsi="Arial Narrow" w:eastAsia="仿宋_GB2312" w:cs="Arial Narrow"/>
                <w:snapToGrid w:val="0"/>
                <w:color w:val="000000"/>
                <w:spacing w:val="3"/>
                <w:kern w:val="0"/>
                <w:sz w:val="18"/>
                <w:szCs w:val="18"/>
                <w:highlight w:val="none"/>
              </w:rPr>
              <w:t>称</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spacing w:val="4"/>
                <w:kern w:val="0"/>
                <w:sz w:val="18"/>
                <w:szCs w:val="18"/>
                <w:highlight w:val="none"/>
              </w:rPr>
              <w:t>单</w:t>
            </w:r>
            <w:r>
              <w:rPr>
                <w:rFonts w:hint="default" w:ascii="Arial Narrow" w:hAnsi="Arial Narrow" w:eastAsia="仿宋_GB2312" w:cs="Arial Narrow"/>
                <w:snapToGrid w:val="0"/>
                <w:color w:val="000000"/>
                <w:spacing w:val="3"/>
                <w:kern w:val="0"/>
                <w:sz w:val="18"/>
                <w:szCs w:val="18"/>
                <w:highlight w:val="none"/>
              </w:rPr>
              <w:t>位</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spacing w:val="4"/>
                <w:kern w:val="0"/>
                <w:sz w:val="18"/>
                <w:szCs w:val="18"/>
                <w:highlight w:val="none"/>
              </w:rPr>
              <w:t>数量</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spacing w:val="4"/>
                <w:kern w:val="0"/>
                <w:sz w:val="18"/>
                <w:szCs w:val="18"/>
                <w:highlight w:val="none"/>
                <w:lang w:val="en-US" w:eastAsia="zh-CN"/>
              </w:rPr>
            </w:pPr>
            <w:r>
              <w:rPr>
                <w:rFonts w:hint="eastAsia" w:ascii="Arial Narrow" w:hAnsi="Arial Narrow" w:eastAsia="仿宋_GB2312" w:cs="Arial Narrow"/>
                <w:snapToGrid w:val="0"/>
                <w:color w:val="000000"/>
                <w:spacing w:val="4"/>
                <w:kern w:val="0"/>
                <w:sz w:val="18"/>
                <w:szCs w:val="18"/>
                <w:highlight w:val="none"/>
                <w:lang w:val="en-US" w:eastAsia="zh-CN"/>
              </w:rPr>
              <w:t>单价（元）</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spacing w:val="4"/>
                <w:kern w:val="0"/>
                <w:sz w:val="18"/>
                <w:szCs w:val="18"/>
                <w:highlight w:val="none"/>
                <w:lang w:val="en-US" w:eastAsia="zh-CN"/>
              </w:rPr>
            </w:pPr>
            <w:r>
              <w:rPr>
                <w:rFonts w:hint="eastAsia" w:ascii="Arial Narrow" w:hAnsi="Arial Narrow" w:eastAsia="仿宋_GB2312" w:cs="Arial Narrow"/>
                <w:snapToGrid w:val="0"/>
                <w:color w:val="000000"/>
                <w:spacing w:val="4"/>
                <w:kern w:val="0"/>
                <w:sz w:val="18"/>
                <w:szCs w:val="18"/>
                <w:highlight w:val="none"/>
                <w:lang w:val="en-US" w:eastAsia="zh-CN"/>
              </w:rPr>
              <w:t>金额（元）</w:t>
            </w: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ind w:left="639"/>
              <w:jc w:val="center"/>
              <w:textAlignment w:val="baseline"/>
              <w:rPr>
                <w:rFonts w:hint="default" w:ascii="Arial Narrow" w:hAnsi="Arial Narrow" w:eastAsia="仿宋_GB2312" w:cs="Arial Narrow"/>
                <w:snapToGrid w:val="0"/>
                <w:color w:val="000000"/>
                <w:spacing w:val="4"/>
                <w:kern w:val="0"/>
                <w:sz w:val="18"/>
                <w:szCs w:val="18"/>
                <w:highlight w:val="none"/>
                <w:lang w:val="en-US" w:eastAsia="zh-CN"/>
              </w:rPr>
            </w:pPr>
            <w:r>
              <w:rPr>
                <w:rFonts w:hint="default" w:ascii="Arial Narrow" w:hAnsi="Arial Narrow" w:eastAsia="仿宋_GB2312" w:cs="Arial Narrow"/>
                <w:snapToGrid w:val="0"/>
                <w:color w:val="000000"/>
                <w:spacing w:val="4"/>
                <w:kern w:val="0"/>
                <w:sz w:val="18"/>
                <w:szCs w:val="18"/>
                <w:highlight w:val="none"/>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1</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spacing w:val="7"/>
                <w:kern w:val="0"/>
                <w:sz w:val="18"/>
                <w:szCs w:val="18"/>
                <w:highlight w:val="none"/>
              </w:rPr>
            </w:pPr>
            <w:r>
              <w:rPr>
                <w:rFonts w:hint="default" w:ascii="Arial Narrow" w:hAnsi="Arial Narrow" w:eastAsia="仿宋_GB2312" w:cs="Arial Narrow"/>
                <w:snapToGrid w:val="0"/>
                <w:color w:val="000000"/>
                <w:spacing w:val="9"/>
                <w:kern w:val="0"/>
                <w:sz w:val="18"/>
                <w:szCs w:val="18"/>
                <w:highlight w:val="none"/>
              </w:rPr>
              <w:t>激</w:t>
            </w:r>
            <w:r>
              <w:rPr>
                <w:rFonts w:hint="default" w:ascii="Arial Narrow" w:hAnsi="Arial Narrow" w:eastAsia="仿宋_GB2312" w:cs="Arial Narrow"/>
                <w:snapToGrid w:val="0"/>
                <w:color w:val="000000"/>
                <w:spacing w:val="7"/>
                <w:kern w:val="0"/>
                <w:sz w:val="18"/>
                <w:szCs w:val="18"/>
                <w:highlight w:val="none"/>
              </w:rPr>
              <w:t>光</w:t>
            </w:r>
          </w:p>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spacing w:val="7"/>
                <w:kern w:val="0"/>
                <w:sz w:val="18"/>
                <w:szCs w:val="18"/>
                <w:highlight w:val="none"/>
              </w:rPr>
              <w:t>雷达</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套</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1</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spacing w:val="2"/>
                <w:kern w:val="0"/>
                <w:sz w:val="18"/>
                <w:szCs w:val="18"/>
                <w:highlight w:val="none"/>
                <w:lang w:val="en-US" w:eastAsia="zh-CN"/>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spacing w:val="2"/>
                <w:kern w:val="0"/>
                <w:sz w:val="18"/>
                <w:szCs w:val="18"/>
                <w:highlight w:val="none"/>
                <w:lang w:val="en-US" w:eastAsia="zh-CN"/>
              </w:rPr>
            </w:pP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rPr>
            </w:pPr>
            <w:r>
              <w:rPr>
                <w:rFonts w:hint="default" w:ascii="Arial Narrow" w:hAnsi="Arial Narrow" w:eastAsia="仿宋_GB2312" w:cs="Arial Narrow"/>
                <w:snapToGrid w:val="0"/>
                <w:color w:val="000000"/>
                <w:spacing w:val="2"/>
                <w:kern w:val="0"/>
                <w:sz w:val="18"/>
                <w:szCs w:val="18"/>
                <w:highlight w:val="none"/>
                <w:lang w:val="en-US" w:eastAsia="zh-CN"/>
              </w:rPr>
              <w:t>1、</w:t>
            </w:r>
            <w:r>
              <w:rPr>
                <w:rFonts w:hint="default" w:ascii="Arial Narrow" w:hAnsi="Arial Narrow" w:eastAsia="仿宋_GB2312" w:cs="Arial Narrow"/>
                <w:spacing w:val="2"/>
                <w:sz w:val="18"/>
                <w:szCs w:val="18"/>
                <w:highlight w:val="none"/>
              </w:rPr>
              <w:t>系统重量(主体)：系统为一体化集成</w:t>
            </w:r>
            <w:r>
              <w:rPr>
                <w:rFonts w:hint="default" w:ascii="Arial Narrow" w:hAnsi="Arial Narrow" w:eastAsia="仿宋_GB2312" w:cs="Arial Narrow"/>
                <w:color w:val="auto"/>
                <w:spacing w:val="2"/>
                <w:sz w:val="18"/>
                <w:szCs w:val="18"/>
                <w:highlight w:val="none"/>
              </w:rPr>
              <w:t>，</w:t>
            </w:r>
            <w:r>
              <w:rPr>
                <w:rFonts w:hint="default" w:ascii="Arial Narrow" w:hAnsi="Arial Narrow" w:eastAsia="仿宋_GB2312" w:cs="Arial Narrow"/>
                <w:color w:val="auto"/>
                <w:spacing w:val="2"/>
                <w:sz w:val="18"/>
                <w:szCs w:val="18"/>
                <w:highlight w:val="none"/>
                <w:u w:val="none"/>
              </w:rPr>
              <w:t>整体重量</w:t>
            </w:r>
            <w:r>
              <w:rPr>
                <w:rFonts w:hint="default" w:ascii="Arial Narrow" w:hAnsi="Arial Narrow" w:eastAsia="仿宋_GB2312" w:cs="Arial Narrow"/>
                <w:color w:val="FF0000"/>
                <w:spacing w:val="2"/>
                <w:sz w:val="18"/>
                <w:szCs w:val="18"/>
                <w:highlight w:val="none"/>
                <w:u w:val="none"/>
              </w:rPr>
              <w:t>≤</w:t>
            </w:r>
            <w:r>
              <w:rPr>
                <w:rFonts w:hint="eastAsia" w:ascii="Arial Narrow" w:hAnsi="Arial Narrow" w:eastAsia="仿宋_GB2312" w:cs="Arial Narrow"/>
                <w:color w:val="FF0000"/>
                <w:spacing w:val="2"/>
                <w:sz w:val="18"/>
                <w:szCs w:val="18"/>
                <w:highlight w:val="none"/>
                <w:u w:val="none"/>
                <w:lang w:val="en-US" w:eastAsia="zh-CN"/>
              </w:rPr>
              <w:t>6</w:t>
            </w:r>
            <w:r>
              <w:rPr>
                <w:rFonts w:hint="default" w:ascii="Arial Narrow" w:hAnsi="Arial Narrow" w:eastAsia="仿宋_GB2312" w:cs="Arial Narrow"/>
                <w:color w:val="FF0000"/>
                <w:spacing w:val="2"/>
                <w:sz w:val="18"/>
                <w:szCs w:val="18"/>
                <w:highlight w:val="none"/>
                <w:u w:val="none"/>
              </w:rPr>
              <w:t>kg(</w:t>
            </w:r>
            <w:r>
              <w:rPr>
                <w:rFonts w:hint="default" w:ascii="Arial Narrow" w:hAnsi="Arial Narrow" w:eastAsia="仿宋_GB2312" w:cs="Arial Narrow"/>
                <w:spacing w:val="2"/>
                <w:sz w:val="18"/>
                <w:szCs w:val="18"/>
                <w:highlight w:val="none"/>
              </w:rPr>
              <w:t>需包含激光器、定位定姿模块、风扇、内置全画幅相机等)</w:t>
            </w:r>
            <w:r>
              <w:rPr>
                <w:rFonts w:hint="default" w:ascii="Arial Narrow" w:hAnsi="Arial Narrow" w:eastAsia="仿宋_GB2312" w:cs="Arial Narrow"/>
                <w:spacing w:val="2"/>
                <w:sz w:val="18"/>
                <w:szCs w:val="18"/>
                <w:highlight w:val="none"/>
                <w:lang w:eastAsia="zh-CN"/>
              </w:rPr>
              <w:t>；</w:t>
            </w:r>
            <w:r>
              <w:rPr>
                <w:rFonts w:hint="default" w:ascii="Arial Narrow" w:hAnsi="Arial Narrow" w:eastAsia="仿宋_GB2312" w:cs="Arial Narrow"/>
                <w:spacing w:val="2"/>
                <w:sz w:val="18"/>
                <w:szCs w:val="18"/>
                <w:highlight w:val="none"/>
                <w:lang w:val="en-US" w:eastAsia="zh-CN"/>
              </w:rPr>
              <w:t>2、</w:t>
            </w:r>
            <w:r>
              <w:rPr>
                <w:rFonts w:hint="default" w:ascii="Arial Narrow" w:hAnsi="Arial Narrow" w:eastAsia="仿宋_GB2312" w:cs="Arial Narrow"/>
                <w:snapToGrid w:val="0"/>
                <w:color w:val="000000"/>
                <w:spacing w:val="2"/>
                <w:kern w:val="0"/>
                <w:sz w:val="18"/>
                <w:szCs w:val="18"/>
                <w:highlight w:val="none"/>
                <w:lang w:val="en-US" w:eastAsia="zh-CN"/>
              </w:rPr>
              <w:t>测量距离≥1845m；3、 POS姿态精度：横滚、俯仰优于0.01°；航向优于0.02°（后处理）；POS位置精度：水平0.02m；高程0.03m；4、光学相机：传感器尺寸：全画幅；有效像素：≥4200万；5、点云与影像匹配精度 (相机标定误差) ：＜2 像素；6、激光雷达可通过汽车、背包、无人机等多种方式进行搭载</w:t>
            </w:r>
            <w:r>
              <w:rPr>
                <w:rFonts w:hint="eastAsia" w:ascii="Arial Narrow" w:hAnsi="Arial Narrow" w:eastAsia="仿宋_GB2312" w:cs="Arial Narrow"/>
                <w:snapToGrid w:val="0"/>
                <w:color w:val="000000"/>
                <w:spacing w:val="2"/>
                <w:kern w:val="0"/>
                <w:sz w:val="18"/>
                <w:szCs w:val="18"/>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2</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spacing w:val="9"/>
                <w:kern w:val="0"/>
                <w:sz w:val="18"/>
                <w:szCs w:val="18"/>
                <w:highlight w:val="none"/>
              </w:rPr>
            </w:pPr>
            <w:r>
              <w:rPr>
                <w:rFonts w:hint="default" w:ascii="Arial Narrow" w:hAnsi="Arial Narrow" w:eastAsia="仿宋_GB2312" w:cs="Arial Narrow"/>
                <w:snapToGrid w:val="0"/>
                <w:color w:val="000000"/>
                <w:spacing w:val="9"/>
                <w:kern w:val="0"/>
                <w:sz w:val="18"/>
                <w:szCs w:val="18"/>
                <w:highlight w:val="none"/>
              </w:rPr>
              <w:t>固定翼无人机 (垂起、电动)</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套</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1</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r>
              <w:rPr>
                <w:rFonts w:hint="default" w:ascii="Arial Narrow" w:hAnsi="Arial Narrow" w:eastAsia="仿宋_GB2312" w:cs="Arial Narrow"/>
                <w:snapToGrid w:val="0"/>
                <w:color w:val="000000"/>
                <w:kern w:val="0"/>
                <w:sz w:val="18"/>
                <w:szCs w:val="18"/>
                <w:highlight w:val="none"/>
                <w:lang w:val="en-US" w:eastAsia="zh-CN"/>
              </w:rPr>
              <w:t>1、抗干扰跳频工作模式；测控半径≥50km;2、具有仿地飞行功能，</w:t>
            </w:r>
            <w:r>
              <w:rPr>
                <w:rFonts w:hint="default" w:ascii="Arial Narrow" w:hAnsi="Arial Narrow" w:eastAsia="仿宋_GB2312" w:cs="Arial Narrow"/>
                <w:sz w:val="18"/>
                <w:szCs w:val="18"/>
                <w:highlight w:val="none"/>
                <w:lang w:val="en-US" w:eastAsia="zh-CN"/>
              </w:rPr>
              <w:t>能</w:t>
            </w:r>
            <w:r>
              <w:rPr>
                <w:rFonts w:hint="default" w:ascii="Arial Narrow" w:hAnsi="Arial Narrow" w:eastAsia="仿宋_GB2312" w:cs="Arial Narrow"/>
                <w:sz w:val="18"/>
                <w:szCs w:val="18"/>
                <w:highlight w:val="none"/>
              </w:rPr>
              <w:t>基于高精度三维地形的变高航线规划</w:t>
            </w:r>
            <w:r>
              <w:rPr>
                <w:rFonts w:hint="default" w:ascii="Arial Narrow" w:hAnsi="Arial Narrow" w:eastAsia="仿宋_GB2312" w:cs="Arial Narrow"/>
                <w:snapToGrid w:val="0"/>
                <w:color w:val="000000"/>
                <w:kern w:val="0"/>
                <w:sz w:val="18"/>
                <w:szCs w:val="18"/>
                <w:highlight w:val="none"/>
                <w:lang w:val="en-US" w:eastAsia="zh-CN"/>
              </w:rPr>
              <w:t>；3、使用升限高度≥海拔5000m；抗风能力≥6级；4、支持网络RTK或PPK解算服务；5、</w:t>
            </w:r>
            <w:r>
              <w:rPr>
                <w:rFonts w:hint="default" w:ascii="Arial Narrow" w:hAnsi="Arial Narrow" w:eastAsia="仿宋_GB2312" w:cs="Arial Narrow"/>
                <w:sz w:val="18"/>
                <w:szCs w:val="18"/>
                <w:highlight w:val="none"/>
              </w:rPr>
              <w:t>飞行控制软件模块具备断点续飞、支持自定义航点上传飞行及一键返航功能</w:t>
            </w:r>
            <w:r>
              <w:rPr>
                <w:rFonts w:hint="default" w:ascii="Arial Narrow" w:hAnsi="Arial Narrow" w:eastAsia="仿宋_GB2312" w:cs="Arial Narrow"/>
                <w:sz w:val="18"/>
                <w:szCs w:val="18"/>
                <w:highlight w:val="none"/>
                <w:lang w:eastAsia="zh-CN"/>
              </w:rPr>
              <w:t>；</w:t>
            </w:r>
            <w:r>
              <w:rPr>
                <w:rFonts w:hint="default" w:ascii="Arial Narrow" w:hAnsi="Arial Narrow" w:eastAsia="仿宋_GB2312" w:cs="Arial Narrow"/>
                <w:sz w:val="18"/>
                <w:szCs w:val="18"/>
                <w:highlight w:val="none"/>
                <w:lang w:val="en-US" w:eastAsia="zh-CN"/>
              </w:rPr>
              <w:t>6、</w:t>
            </w:r>
            <w:r>
              <w:rPr>
                <w:rFonts w:hint="default" w:ascii="Arial Narrow" w:hAnsi="Arial Narrow" w:eastAsia="仿宋_GB2312" w:cs="Arial Narrow"/>
                <w:sz w:val="18"/>
                <w:szCs w:val="18"/>
                <w:highlight w:val="none"/>
              </w:rPr>
              <w:t>无人机地面站后处理软件：提供一站式智能软件系统，包含航线设计模块、飞行监控模块、飞行质量检查模块</w:t>
            </w:r>
            <w:r>
              <w:rPr>
                <w:rFonts w:hint="eastAsia" w:ascii="Arial Narrow" w:hAnsi="Arial Narrow" w:eastAsia="仿宋_GB2312" w:cs="Arial Narrow"/>
                <w:sz w:val="18"/>
                <w:szCs w:val="18"/>
                <w:highlight w:val="none"/>
                <w:lang w:val="en-US" w:eastAsia="zh-CN"/>
              </w:rPr>
              <w:t>等</w:t>
            </w:r>
            <w:r>
              <w:rPr>
                <w:rFonts w:hint="eastAsia" w:ascii="Arial Narrow" w:hAnsi="Arial Narrow" w:eastAsia="仿宋_GB2312" w:cs="Arial Narrow"/>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3</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spacing w:val="7"/>
                <w:kern w:val="0"/>
                <w:sz w:val="18"/>
                <w:szCs w:val="18"/>
                <w:highlight w:val="none"/>
              </w:rPr>
              <w:t>正</w:t>
            </w:r>
            <w:r>
              <w:rPr>
                <w:rFonts w:hint="default" w:ascii="Arial Narrow" w:hAnsi="Arial Narrow" w:eastAsia="仿宋_GB2312" w:cs="Arial Narrow"/>
                <w:snapToGrid w:val="0"/>
                <w:color w:val="000000"/>
                <w:spacing w:val="6"/>
                <w:kern w:val="0"/>
                <w:sz w:val="18"/>
                <w:szCs w:val="18"/>
                <w:highlight w:val="none"/>
              </w:rPr>
              <w:t>射相机</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套</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1</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r>
              <w:rPr>
                <w:rFonts w:hint="default" w:ascii="Arial Narrow" w:hAnsi="Arial Narrow" w:eastAsia="仿宋_GB2312" w:cs="Arial Narrow"/>
                <w:snapToGrid w:val="0"/>
                <w:color w:val="000000"/>
                <w:kern w:val="0"/>
                <w:sz w:val="18"/>
                <w:szCs w:val="18"/>
                <w:highlight w:val="none"/>
                <w:lang w:val="en-US" w:eastAsia="zh-CN"/>
              </w:rPr>
              <w:t>1、</w:t>
            </w:r>
            <w:r>
              <w:rPr>
                <w:rFonts w:hint="default" w:ascii="Arial Narrow" w:hAnsi="Arial Narrow" w:eastAsia="仿宋_GB2312" w:cs="Arial Narrow"/>
                <w:snapToGrid w:val="0"/>
                <w:color w:val="000000"/>
                <w:spacing w:val="2"/>
                <w:kern w:val="0"/>
                <w:sz w:val="18"/>
                <w:szCs w:val="18"/>
                <w:highlight w:val="none"/>
              </w:rPr>
              <w:t>总像素≥1亿</w:t>
            </w:r>
            <w:r>
              <w:rPr>
                <w:rFonts w:hint="default" w:ascii="Arial Narrow" w:hAnsi="Arial Narrow" w:eastAsia="仿宋_GB2312" w:cs="Arial Narrow"/>
                <w:snapToGrid w:val="0"/>
                <w:color w:val="000000"/>
                <w:spacing w:val="2"/>
                <w:kern w:val="0"/>
                <w:sz w:val="18"/>
                <w:szCs w:val="18"/>
                <w:highlight w:val="none"/>
                <w:lang w:eastAsia="zh-CN"/>
              </w:rPr>
              <w:t>；</w:t>
            </w:r>
            <w:r>
              <w:rPr>
                <w:rFonts w:hint="default" w:ascii="Arial Narrow" w:hAnsi="Arial Narrow" w:eastAsia="仿宋_GB2312" w:cs="Arial Narrow"/>
                <w:snapToGrid w:val="0"/>
                <w:color w:val="000000"/>
                <w:spacing w:val="2"/>
                <w:kern w:val="0"/>
                <w:sz w:val="18"/>
                <w:szCs w:val="18"/>
                <w:highlight w:val="none"/>
                <w:lang w:val="en-US" w:eastAsia="zh-CN"/>
              </w:rPr>
              <w:t>2、</w:t>
            </w:r>
            <w:r>
              <w:rPr>
                <w:rFonts w:hint="default" w:ascii="Arial Narrow" w:hAnsi="Arial Narrow" w:eastAsia="仿宋_GB2312" w:cs="Arial Narrow"/>
                <w:snapToGrid w:val="0"/>
                <w:color w:val="000000"/>
                <w:spacing w:val="2"/>
                <w:kern w:val="0"/>
                <w:sz w:val="18"/>
                <w:szCs w:val="18"/>
                <w:highlight w:val="none"/>
              </w:rPr>
              <w:t>焦距：</w:t>
            </w:r>
            <w:r>
              <w:rPr>
                <w:rFonts w:hint="default" w:ascii="Arial Narrow" w:hAnsi="Arial Narrow" w:eastAsia="仿宋_GB2312" w:cs="Arial Narrow"/>
                <w:snapToGrid w:val="0"/>
                <w:color w:val="000000"/>
                <w:spacing w:val="2"/>
                <w:kern w:val="0"/>
                <w:sz w:val="18"/>
                <w:szCs w:val="18"/>
                <w:highlight w:val="none"/>
                <w:lang w:val="en-US" w:eastAsia="zh-CN"/>
              </w:rPr>
              <w:t>40~</w:t>
            </w:r>
            <w:r>
              <w:rPr>
                <w:rFonts w:hint="default" w:ascii="Arial Narrow" w:hAnsi="Arial Narrow" w:eastAsia="仿宋_GB2312" w:cs="Arial Narrow"/>
                <w:snapToGrid w:val="0"/>
                <w:color w:val="000000"/>
                <w:spacing w:val="2"/>
                <w:kern w:val="0"/>
                <w:sz w:val="18"/>
                <w:szCs w:val="18"/>
                <w:highlight w:val="none"/>
              </w:rPr>
              <w:t>50mm</w:t>
            </w:r>
            <w:r>
              <w:rPr>
                <w:rFonts w:hint="default" w:ascii="Arial Narrow" w:hAnsi="Arial Narrow" w:eastAsia="仿宋_GB2312" w:cs="Arial Narrow"/>
                <w:snapToGrid w:val="0"/>
                <w:color w:val="000000"/>
                <w:spacing w:val="2"/>
                <w:kern w:val="0"/>
                <w:sz w:val="18"/>
                <w:szCs w:val="18"/>
                <w:highlight w:val="none"/>
                <w:lang w:eastAsia="zh-CN"/>
              </w:rPr>
              <w:t>；</w:t>
            </w:r>
            <w:r>
              <w:rPr>
                <w:rFonts w:hint="default" w:ascii="Arial Narrow" w:hAnsi="Arial Narrow" w:eastAsia="仿宋_GB2312" w:cs="Arial Narrow"/>
                <w:snapToGrid w:val="0"/>
                <w:color w:val="000000"/>
                <w:spacing w:val="2"/>
                <w:kern w:val="0"/>
                <w:sz w:val="18"/>
                <w:szCs w:val="18"/>
                <w:highlight w:val="none"/>
                <w:lang w:val="en-US" w:eastAsia="zh-CN"/>
              </w:rPr>
              <w:t>3、</w:t>
            </w:r>
            <w:r>
              <w:rPr>
                <w:rFonts w:hint="default" w:ascii="Arial Narrow" w:hAnsi="Arial Narrow" w:eastAsia="仿宋_GB2312" w:cs="Arial Narrow"/>
                <w:snapToGrid w:val="0"/>
                <w:color w:val="000000"/>
                <w:spacing w:val="2"/>
                <w:kern w:val="0"/>
                <w:sz w:val="18"/>
                <w:szCs w:val="18"/>
                <w:highlight w:val="none"/>
              </w:rPr>
              <w:t>曝光间隔：≤0.5s</w:t>
            </w:r>
            <w:r>
              <w:rPr>
                <w:rFonts w:hint="default" w:ascii="Arial Narrow" w:hAnsi="Arial Narrow" w:eastAsia="仿宋_GB2312" w:cs="Arial Narrow"/>
                <w:snapToGrid w:val="0"/>
                <w:color w:val="000000"/>
                <w:spacing w:val="2"/>
                <w:kern w:val="0"/>
                <w:sz w:val="18"/>
                <w:szCs w:val="18"/>
                <w:highlight w:val="none"/>
                <w:lang w:eastAsia="zh-CN"/>
              </w:rPr>
              <w:t>；</w:t>
            </w:r>
            <w:r>
              <w:rPr>
                <w:rFonts w:hint="default" w:ascii="Arial Narrow" w:hAnsi="Arial Narrow" w:eastAsia="仿宋_GB2312" w:cs="Arial Narrow"/>
                <w:snapToGrid w:val="0"/>
                <w:color w:val="000000"/>
                <w:spacing w:val="2"/>
                <w:kern w:val="0"/>
                <w:sz w:val="18"/>
                <w:szCs w:val="18"/>
                <w:highlight w:val="none"/>
                <w:lang w:val="en-US" w:eastAsia="zh-CN"/>
              </w:rPr>
              <w:t>4、</w:t>
            </w:r>
            <w:r>
              <w:rPr>
                <w:rFonts w:hint="default" w:ascii="Arial Narrow" w:hAnsi="Arial Narrow" w:eastAsia="仿宋_GB2312" w:cs="Arial Narrow"/>
                <w:snapToGrid w:val="0"/>
                <w:color w:val="000000"/>
                <w:spacing w:val="2"/>
                <w:kern w:val="0"/>
                <w:sz w:val="18"/>
                <w:szCs w:val="18"/>
                <w:highlight w:val="none"/>
              </w:rPr>
              <w:t>数据拷贝速度：≥200MB/s</w:t>
            </w:r>
            <w:r>
              <w:rPr>
                <w:rFonts w:hint="eastAsia" w:ascii="Arial Narrow" w:hAnsi="Arial Narrow" w:eastAsia="仿宋_GB2312" w:cs="Arial Narrow"/>
                <w:snapToGrid w:val="0"/>
                <w:color w:val="000000"/>
                <w:spacing w:val="2"/>
                <w:kern w:val="0"/>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4</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spacing w:val="6"/>
                <w:kern w:val="0"/>
                <w:sz w:val="18"/>
                <w:szCs w:val="18"/>
                <w:highlight w:val="none"/>
              </w:rPr>
            </w:pPr>
            <w:r>
              <w:rPr>
                <w:rFonts w:hint="default" w:ascii="Arial Narrow" w:hAnsi="Arial Narrow" w:eastAsia="仿宋_GB2312" w:cs="Arial Narrow"/>
                <w:snapToGrid w:val="0"/>
                <w:color w:val="000000"/>
                <w:spacing w:val="6"/>
                <w:kern w:val="0"/>
                <w:sz w:val="18"/>
                <w:szCs w:val="18"/>
                <w:highlight w:val="none"/>
              </w:rPr>
              <w:t>多平台</w:t>
            </w:r>
          </w:p>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spacing w:val="6"/>
                <w:kern w:val="0"/>
                <w:sz w:val="18"/>
                <w:szCs w:val="18"/>
                <w:highlight w:val="none"/>
              </w:rPr>
              <w:t>套件</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套</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1</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eastAsia" w:ascii="Arial Narrow" w:hAnsi="Arial Narrow" w:eastAsia="仿宋" w:cs="Arial Narrow"/>
                <w:snapToGrid w:val="0"/>
                <w:color w:val="000000"/>
                <w:kern w:val="0"/>
                <w:sz w:val="18"/>
                <w:szCs w:val="18"/>
                <w:highlight w:val="none"/>
                <w:lang w:val="en-US" w:eastAsia="zh-CN"/>
              </w:rPr>
            </w:pPr>
            <w:r>
              <w:rPr>
                <w:rFonts w:hint="default" w:ascii="Arial Narrow" w:hAnsi="Arial Narrow" w:eastAsia="仿宋_GB2312" w:cs="Arial Narrow"/>
                <w:snapToGrid w:val="0"/>
                <w:color w:val="000000"/>
                <w:kern w:val="0"/>
                <w:sz w:val="18"/>
                <w:szCs w:val="18"/>
                <w:highlight w:val="none"/>
                <w:lang w:val="en-US" w:eastAsia="zh-CN"/>
              </w:rPr>
              <w:t>1、车载安装采用固定式车载支架，支持标准行李杆直接安装，车载支架长度可调节；2、</w:t>
            </w:r>
            <w:r>
              <w:rPr>
                <w:rFonts w:hint="default" w:ascii="Arial Narrow" w:hAnsi="Arial Narrow" w:eastAsia="仿宋" w:cs="Arial Narrow"/>
                <w:spacing w:val="7"/>
                <w:sz w:val="18"/>
                <w:szCs w:val="18"/>
              </w:rPr>
              <w:t>背包套件：人体工程力学设计</w:t>
            </w:r>
            <w:r>
              <w:rPr>
                <w:rFonts w:hint="eastAsia" w:ascii="Arial Narrow" w:hAnsi="Arial Narrow" w:eastAsia="仿宋" w:cs="Arial Narrow"/>
                <w:spacing w:val="7"/>
                <w:sz w:val="18"/>
                <w:szCs w:val="1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5</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spacing w:val="13"/>
                <w:kern w:val="0"/>
                <w:position w:val="16"/>
                <w:sz w:val="18"/>
                <w:szCs w:val="18"/>
                <w:highlight w:val="none"/>
              </w:rPr>
              <w:t>点云数据预处理软件</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套</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1</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sz w:val="18"/>
                <w:szCs w:val="18"/>
                <w:highlight w:val="none"/>
                <w:lang w:val="en-US" w:eastAsia="zh-CN" w:bidi="ar-SA"/>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sz w:val="18"/>
                <w:szCs w:val="18"/>
                <w:highlight w:val="none"/>
                <w:lang w:val="en-US" w:eastAsia="zh-CN" w:bidi="ar-SA"/>
              </w:rPr>
            </w:pP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r>
              <w:rPr>
                <w:rFonts w:hint="default" w:ascii="Arial Narrow" w:hAnsi="Arial Narrow" w:eastAsia="仿宋_GB2312" w:cs="Arial Narrow"/>
                <w:snapToGrid w:val="0"/>
                <w:color w:val="000000"/>
                <w:sz w:val="18"/>
                <w:szCs w:val="18"/>
                <w:highlight w:val="none"/>
                <w:lang w:val="en-US" w:eastAsia="zh-CN" w:bidi="ar-SA"/>
              </w:rPr>
              <w:t>1、国产软件，提供软件中文界面，具有相关软件著作权登记证书；2、</w:t>
            </w:r>
            <w:r>
              <w:rPr>
                <w:rFonts w:hint="default" w:ascii="Arial Narrow" w:hAnsi="Arial Narrow" w:eastAsia="仿宋_GB2312" w:cs="Arial Narrow"/>
                <w:spacing w:val="2"/>
                <w:sz w:val="18"/>
                <w:szCs w:val="18"/>
                <w:highlight w:val="none"/>
                <w:lang w:val="en-US" w:eastAsia="zh-CN"/>
              </w:rPr>
              <w:t>支持轨迹解算，点云解算，支持标准点云生成。支持海量点云浏览，具备高程、纹理、航带、强度、回波数等多种渲染方式，可多视图查看点云效果。支持点云平差优化，支持航带平差、多架次联合平差，提高点云精度</w:t>
            </w:r>
            <w:r>
              <w:rPr>
                <w:rFonts w:hint="eastAsia" w:ascii="Arial Narrow" w:hAnsi="Arial Narrow" w:eastAsia="仿宋_GB2312" w:cs="Arial Narrow"/>
                <w:spacing w:val="2"/>
                <w:sz w:val="18"/>
                <w:szCs w:val="18"/>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6</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spacing w:val="13"/>
                <w:kern w:val="0"/>
                <w:sz w:val="18"/>
                <w:szCs w:val="18"/>
                <w:highlight w:val="none"/>
              </w:rPr>
              <w:t>点</w:t>
            </w:r>
            <w:r>
              <w:rPr>
                <w:rFonts w:hint="default" w:ascii="Arial Narrow" w:hAnsi="Arial Narrow" w:eastAsia="仿宋_GB2312" w:cs="Arial Narrow"/>
                <w:snapToGrid w:val="0"/>
                <w:color w:val="000000"/>
                <w:spacing w:val="7"/>
                <w:kern w:val="0"/>
                <w:sz w:val="18"/>
                <w:szCs w:val="18"/>
                <w:highlight w:val="none"/>
              </w:rPr>
              <w:t>云数据综合处理软件</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套</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2</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sz w:val="18"/>
                <w:szCs w:val="18"/>
                <w:highlight w:val="none"/>
                <w:lang w:val="en-US" w:eastAsia="zh-CN" w:bidi="ar-SA"/>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sz w:val="18"/>
                <w:szCs w:val="18"/>
                <w:highlight w:val="none"/>
                <w:lang w:val="en-US" w:eastAsia="zh-CN" w:bidi="ar-SA"/>
              </w:rPr>
            </w:pP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r>
              <w:rPr>
                <w:rFonts w:hint="default" w:ascii="Arial Narrow" w:hAnsi="Arial Narrow" w:eastAsia="仿宋_GB2312" w:cs="Arial Narrow"/>
                <w:snapToGrid w:val="0"/>
                <w:color w:val="000000"/>
                <w:sz w:val="18"/>
                <w:szCs w:val="18"/>
                <w:highlight w:val="none"/>
                <w:lang w:val="en-US" w:eastAsia="zh-CN" w:bidi="ar-SA"/>
              </w:rPr>
              <w:t>1、国产软件，提供软件中文界面，具有相关软件著作权登记证书；2、支持点云坐标系转换，点云数据的二维、三维和剖面显示；3、能自动分类地面点云，剖面手动分类点云等；4、</w:t>
            </w:r>
            <w:r>
              <w:rPr>
                <w:rFonts w:hint="default" w:ascii="Arial Narrow" w:hAnsi="Arial Narrow" w:eastAsia="仿宋_GB2312" w:cs="Arial Narrow"/>
                <w:color w:val="auto"/>
                <w:sz w:val="18"/>
                <w:szCs w:val="18"/>
                <w:highlight w:val="none"/>
              </w:rPr>
              <w:t>支持基于中桩点生成道路中心线；支持生成自定义间距的里程点文件；支持一键式生成道路断面</w:t>
            </w:r>
            <w:r>
              <w:rPr>
                <w:rFonts w:hint="default" w:ascii="Arial Narrow" w:hAnsi="Arial Narrow" w:eastAsia="仿宋_GB2312" w:cs="Arial Narrow"/>
                <w:color w:val="auto"/>
                <w:sz w:val="18"/>
                <w:szCs w:val="18"/>
                <w:highlight w:val="none"/>
                <w:lang w:val="en-US" w:eastAsia="zh-CN"/>
              </w:rPr>
              <w:t>等</w:t>
            </w:r>
            <w:r>
              <w:rPr>
                <w:rFonts w:hint="eastAsia" w:ascii="Arial Narrow" w:hAnsi="Arial Narrow" w:eastAsia="仿宋_GB2312" w:cs="Arial Narrow"/>
                <w:color w:val="auto"/>
                <w:sz w:val="18"/>
                <w:szCs w:val="18"/>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7</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保险</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年</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1</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r>
              <w:rPr>
                <w:rFonts w:hint="default" w:ascii="Arial Narrow" w:hAnsi="Arial Narrow" w:eastAsia="仿宋_GB2312" w:cs="Arial Narrow"/>
                <w:snapToGrid w:val="0"/>
                <w:color w:val="000000"/>
                <w:kern w:val="0"/>
                <w:sz w:val="18"/>
                <w:szCs w:val="18"/>
                <w:highlight w:val="none"/>
                <w:lang w:val="en-US" w:eastAsia="zh-CN"/>
              </w:rPr>
              <w:t>1、无人机（包含挂载）维修及非人为操作导致的损坏保险；2、100万第三者责任险</w:t>
            </w:r>
            <w:r>
              <w:rPr>
                <w:rFonts w:hint="eastAsia" w:ascii="Arial Narrow" w:hAnsi="Arial Narrow" w:eastAsia="仿宋_GB2312" w:cs="Arial Narrow"/>
                <w:snapToGrid w:val="0"/>
                <w:color w:val="000000"/>
                <w:kern w:val="0"/>
                <w:sz w:val="18"/>
                <w:szCs w:val="18"/>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8</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 xml:space="preserve">AOPA </w:t>
            </w:r>
          </w:p>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培训</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人</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2</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both"/>
              <w:textAlignment w:val="baseline"/>
              <w:rPr>
                <w:rFonts w:hint="default" w:ascii="Arial Narrow" w:hAnsi="Arial Narrow" w:eastAsia="仿宋" w:cs="Arial Narrow"/>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both"/>
              <w:textAlignment w:val="baseline"/>
              <w:rPr>
                <w:rFonts w:hint="default" w:ascii="Arial Narrow" w:hAnsi="Arial Narrow" w:eastAsia="仿宋" w:cs="Arial Narrow"/>
                <w:sz w:val="18"/>
                <w:szCs w:val="18"/>
              </w:rPr>
            </w:pP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both"/>
              <w:textAlignment w:val="baseline"/>
              <w:rPr>
                <w:rFonts w:hint="default" w:ascii="Arial Narrow" w:hAnsi="Arial Narrow" w:eastAsia="仿宋_GB2312" w:cs="Arial Narrow"/>
                <w:snapToGrid w:val="0"/>
                <w:color w:val="000000"/>
                <w:kern w:val="0"/>
                <w:sz w:val="18"/>
                <w:szCs w:val="18"/>
                <w:highlight w:val="none"/>
                <w:lang w:val="en-US" w:eastAsia="zh-CN"/>
              </w:rPr>
            </w:pPr>
            <w:r>
              <w:rPr>
                <w:rFonts w:hint="default" w:ascii="Arial Narrow" w:hAnsi="Arial Narrow" w:eastAsia="仿宋" w:cs="Arial Narrow"/>
                <w:sz w:val="18"/>
                <w:szCs w:val="18"/>
              </w:rPr>
              <w:t>垂起降固定翼Ⅲ类超视距驾驶员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9</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固定翼无人机电池</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组</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rPr>
              <w:t>4</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lang w:val="en-US" w:eastAsia="zh-CN"/>
              </w:rPr>
            </w:pP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left"/>
              <w:textAlignment w:val="baseline"/>
              <w:rPr>
                <w:rFonts w:hint="default" w:ascii="Arial Narrow" w:hAnsi="Arial Narrow" w:eastAsia="仿宋_GB2312" w:cs="Arial Narrow"/>
                <w:snapToGrid w:val="0"/>
                <w:color w:val="000000"/>
                <w:kern w:val="0"/>
                <w:sz w:val="18"/>
                <w:szCs w:val="18"/>
                <w:highlight w:val="none"/>
              </w:rPr>
            </w:pPr>
            <w:r>
              <w:rPr>
                <w:rFonts w:hint="default" w:ascii="Arial Narrow" w:hAnsi="Arial Narrow" w:eastAsia="仿宋_GB2312" w:cs="Arial Narrow"/>
                <w:snapToGrid w:val="0"/>
                <w:color w:val="000000"/>
                <w:kern w:val="0"/>
                <w:sz w:val="18"/>
                <w:szCs w:val="18"/>
                <w:highlight w:val="none"/>
                <w:lang w:val="en-US" w:eastAsia="zh-CN"/>
              </w:rPr>
              <w:t>每组电池保证飞行时间</w:t>
            </w:r>
            <w:r>
              <w:rPr>
                <w:rFonts w:hint="default" w:ascii="Arial Narrow" w:hAnsi="Arial Narrow" w:eastAsia="仿宋" w:cs="Arial Narrow"/>
                <w:snapToGrid w:val="0"/>
                <w:color w:val="000000"/>
                <w:spacing w:val="2"/>
                <w:kern w:val="0"/>
                <w:sz w:val="18"/>
                <w:szCs w:val="18"/>
                <w:highlight w:val="none"/>
              </w:rPr>
              <w:t>空载</w:t>
            </w:r>
            <w:r>
              <w:rPr>
                <w:rFonts w:hint="default" w:ascii="Arial Narrow" w:hAnsi="Arial Narrow" w:eastAsia="仿宋" w:cs="Arial Narrow"/>
                <w:snapToGrid w:val="0"/>
                <w:color w:val="000000"/>
                <w:spacing w:val="2"/>
                <w:kern w:val="0"/>
                <w:sz w:val="18"/>
                <w:szCs w:val="18"/>
                <w:highlight w:val="none"/>
                <w:lang w:val="en-US" w:eastAsia="zh-CN"/>
              </w:rPr>
              <w:t>时</w:t>
            </w:r>
            <w:r>
              <w:rPr>
                <w:rFonts w:hint="default" w:ascii="Arial Narrow" w:hAnsi="Arial Narrow" w:eastAsia="仿宋" w:cs="Arial Narrow"/>
                <w:snapToGrid w:val="0"/>
                <w:color w:val="000000" w:themeColor="text1"/>
                <w:spacing w:val="2"/>
                <w:kern w:val="0"/>
                <w:sz w:val="18"/>
                <w:szCs w:val="18"/>
                <w:highlight w:val="none"/>
                <w:lang w:val="en-US" w:eastAsia="zh-CN"/>
                <w14:textFill>
                  <w14:solidFill>
                    <w14:schemeClr w14:val="tx1"/>
                  </w14:solidFill>
                </w14:textFill>
              </w:rPr>
              <w:t>长</w:t>
            </w:r>
            <w:r>
              <w:rPr>
                <w:rFonts w:hint="default" w:ascii="Arial Narrow" w:hAnsi="Arial Narrow" w:eastAsia="仿宋_GB2312" w:cs="Arial Narrow"/>
                <w:snapToGrid w:val="0"/>
                <w:color w:val="000000" w:themeColor="text1"/>
                <w:kern w:val="0"/>
                <w:sz w:val="18"/>
                <w:szCs w:val="18"/>
                <w:highlight w:val="none"/>
                <w:lang w:val="en-US" w:eastAsia="zh-CN"/>
                <w14:textFill>
                  <w14:solidFill>
                    <w14:schemeClr w14:val="tx1"/>
                  </w14:solidFill>
                </w14:textFill>
              </w:rPr>
              <w:t>≥240min</w:t>
            </w:r>
            <w:r>
              <w:rPr>
                <w:rFonts w:hint="default" w:ascii="Arial Narrow" w:hAnsi="Arial Narrow" w:eastAsia="仿宋_GB2312" w:cs="Arial Narrow"/>
                <w:snapToGrid w:val="0"/>
                <w:color w:val="000000"/>
                <w:kern w:val="0"/>
                <w:sz w:val="18"/>
                <w:szCs w:val="18"/>
                <w:highlight w:val="none"/>
                <w:lang w:val="en-US" w:eastAsia="zh-CN"/>
              </w:rPr>
              <w:t>，挂载≥ 5kg任务载荷时</w:t>
            </w:r>
            <w:r>
              <w:rPr>
                <w:rFonts w:hint="default" w:ascii="Arial Narrow" w:hAnsi="Arial Narrow" w:eastAsia="仿宋_GB2312" w:cs="Arial Narrow"/>
                <w:snapToGrid w:val="0"/>
                <w:color w:val="FF0000"/>
                <w:kern w:val="0"/>
                <w:sz w:val="18"/>
                <w:szCs w:val="18"/>
                <w:highlight w:val="none"/>
                <w:lang w:val="en-US" w:eastAsia="zh-CN"/>
              </w:rPr>
              <w:t>≥1</w:t>
            </w:r>
            <w:r>
              <w:rPr>
                <w:rFonts w:hint="eastAsia" w:ascii="Arial Narrow" w:hAnsi="Arial Narrow" w:eastAsia="仿宋_GB2312" w:cs="Arial Narrow"/>
                <w:snapToGrid w:val="0"/>
                <w:color w:val="FF0000"/>
                <w:kern w:val="0"/>
                <w:sz w:val="18"/>
                <w:szCs w:val="18"/>
                <w:highlight w:val="none"/>
                <w:lang w:val="en-US" w:eastAsia="zh-CN"/>
              </w:rPr>
              <w:t>2</w:t>
            </w:r>
            <w:r>
              <w:rPr>
                <w:rFonts w:hint="default" w:ascii="Arial Narrow" w:hAnsi="Arial Narrow" w:eastAsia="仿宋_GB2312" w:cs="Arial Narrow"/>
                <w:snapToGrid w:val="0"/>
                <w:color w:val="FF0000"/>
                <w:kern w:val="0"/>
                <w:sz w:val="18"/>
                <w:szCs w:val="18"/>
                <w:highlight w:val="none"/>
                <w:lang w:val="en-US" w:eastAsia="zh-CN"/>
              </w:rPr>
              <w:t>0min</w:t>
            </w:r>
            <w:r>
              <w:rPr>
                <w:rFonts w:hint="eastAsia" w:ascii="Arial Narrow" w:hAnsi="Arial Narrow" w:eastAsia="仿宋_GB2312" w:cs="Arial Narrow"/>
                <w:snapToGrid w:val="0"/>
                <w:color w:val="FF0000"/>
                <w:kern w:val="0"/>
                <w:sz w:val="18"/>
                <w:szCs w:val="18"/>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2" w:hRule="atLeast"/>
          <w:jc w:val="center"/>
        </w:trPr>
        <w:tc>
          <w:tcPr>
            <w:tcW w:w="559"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lang w:val="en-US" w:eastAsia="zh-CN"/>
              </w:rPr>
            </w:pPr>
            <w:r>
              <w:rPr>
                <w:rFonts w:hint="default" w:ascii="Arial Narrow" w:hAnsi="Arial Narrow" w:eastAsia="仿宋_GB2312" w:cs="Arial Narrow"/>
                <w:snapToGrid w:val="0"/>
                <w:color w:val="000000"/>
                <w:kern w:val="0"/>
                <w:sz w:val="18"/>
                <w:szCs w:val="18"/>
                <w:highlight w:val="none"/>
                <w:lang w:val="en-US" w:eastAsia="zh-CN"/>
              </w:rPr>
              <w:t>10</w:t>
            </w:r>
          </w:p>
        </w:tc>
        <w:tc>
          <w:tcPr>
            <w:tcW w:w="80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lang w:eastAsia="zh-CN"/>
              </w:rPr>
            </w:pPr>
            <w:r>
              <w:rPr>
                <w:rFonts w:hint="default" w:ascii="Arial Narrow" w:hAnsi="Arial Narrow" w:eastAsia="仿宋_GB2312" w:cs="Arial Narrow"/>
                <w:snapToGrid w:val="0"/>
                <w:color w:val="000000"/>
                <w:kern w:val="0"/>
                <w:sz w:val="18"/>
                <w:szCs w:val="18"/>
                <w:highlight w:val="none"/>
                <w:lang w:eastAsia="zh-CN"/>
              </w:rPr>
              <w:t>数据处理工作站</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lang w:eastAsia="zh-CN"/>
              </w:rPr>
            </w:pPr>
            <w:r>
              <w:rPr>
                <w:rFonts w:hint="default" w:ascii="Arial Narrow" w:hAnsi="Arial Narrow" w:eastAsia="仿宋_GB2312" w:cs="Arial Narrow"/>
                <w:snapToGrid w:val="0"/>
                <w:color w:val="000000"/>
                <w:kern w:val="0"/>
                <w:sz w:val="18"/>
                <w:szCs w:val="18"/>
                <w:highlight w:val="none"/>
                <w:lang w:eastAsia="zh-CN"/>
              </w:rPr>
              <w:t>套</w:t>
            </w:r>
          </w:p>
        </w:tc>
        <w:tc>
          <w:tcPr>
            <w:tcW w:w="507"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lang w:val="en-US" w:eastAsia="zh-CN"/>
              </w:rPr>
            </w:pPr>
            <w:r>
              <w:rPr>
                <w:rFonts w:hint="default" w:ascii="Arial Narrow" w:hAnsi="Arial Narrow" w:eastAsia="仿宋_GB2312" w:cs="Arial Narrow"/>
                <w:snapToGrid w:val="0"/>
                <w:color w:val="000000"/>
                <w:kern w:val="0"/>
                <w:sz w:val="18"/>
                <w:szCs w:val="18"/>
                <w:highlight w:val="none"/>
                <w:lang w:val="en-US" w:eastAsia="zh-CN"/>
              </w:rPr>
              <w:t>6</w:t>
            </w: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cs="Arial Narrow"/>
                <w:sz w:val="18"/>
                <w:szCs w:val="18"/>
              </w:rPr>
            </w:pPr>
          </w:p>
        </w:tc>
        <w:tc>
          <w:tcPr>
            <w:tcW w:w="570"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cs="Arial Narrow"/>
                <w:sz w:val="18"/>
                <w:szCs w:val="18"/>
              </w:rPr>
            </w:pPr>
          </w:p>
        </w:tc>
        <w:tc>
          <w:tcPr>
            <w:tcW w:w="4733" w:type="dxa"/>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snapToGrid w:val="0"/>
                <w:color w:val="000000"/>
                <w:kern w:val="0"/>
                <w:sz w:val="18"/>
                <w:szCs w:val="18"/>
                <w:highlight w:val="none"/>
                <w:lang w:val="en-US" w:eastAsia="zh-CN"/>
              </w:rPr>
            </w:pPr>
            <w:r>
              <w:rPr>
                <w:rFonts w:hint="default" w:ascii="Arial Narrow" w:hAnsi="Arial Narrow" w:cs="Arial Narrow"/>
                <w:sz w:val="18"/>
                <w:szCs w:val="18"/>
              </w:rPr>
              <w:drawing>
                <wp:inline distT="0" distB="0" distL="114300" distR="114300">
                  <wp:extent cx="2954655" cy="1905635"/>
                  <wp:effectExtent l="0" t="0" r="1714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54655" cy="1905635"/>
                          </a:xfrm>
                          <a:prstGeom prst="rect">
                            <a:avLst/>
                          </a:prstGeom>
                          <a:noFill/>
                          <a:ln w="9525">
                            <a:noFill/>
                          </a:ln>
                        </pic:spPr>
                      </pic:pic>
                    </a:graphicData>
                  </a:graphic>
                </wp:inline>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1929"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b/>
                <w:bCs/>
                <w:snapToGrid w:val="0"/>
                <w:color w:val="000000"/>
                <w:kern w:val="0"/>
                <w:sz w:val="18"/>
                <w:szCs w:val="18"/>
                <w:highlight w:val="none"/>
                <w:lang w:eastAsia="zh-CN"/>
              </w:rPr>
            </w:pPr>
            <w:r>
              <w:rPr>
                <w:rFonts w:hint="eastAsia" w:ascii="Arial Narrow" w:hAnsi="Arial Narrow" w:eastAsia="仿宋_GB2312" w:cs="Arial Narrow"/>
                <w:b/>
                <w:bCs/>
                <w:snapToGrid w:val="0"/>
                <w:color w:val="000000"/>
                <w:kern w:val="0"/>
                <w:sz w:val="18"/>
                <w:szCs w:val="18"/>
                <w:highlight w:val="none"/>
                <w:lang w:eastAsia="zh-CN"/>
              </w:rPr>
              <w:t>合计</w:t>
            </w:r>
          </w:p>
        </w:tc>
        <w:tc>
          <w:tcPr>
            <w:tcW w:w="507" w:type="dxa"/>
            <w:tcBorders>
              <w:top w:val="single" w:color="auto" w:sz="4" w:space="0"/>
              <w:left w:val="single" w:color="auto" w:sz="4" w:space="0"/>
              <w:bottom w:val="single" w:color="auto" w:sz="4" w:space="0"/>
              <w:right w:val="single" w:color="auto" w:sz="4" w:space="0"/>
            </w:tcBorders>
            <w:vAlign w:val="bottom"/>
          </w:tcPr>
          <w:p>
            <w:pPr>
              <w:widowControl/>
              <w:kinsoku w:val="0"/>
              <w:autoSpaceDE w:val="0"/>
              <w:autoSpaceDN w:val="0"/>
              <w:adjustRightInd w:val="0"/>
              <w:snapToGrid w:val="0"/>
              <w:spacing w:line="240" w:lineRule="auto"/>
              <w:jc w:val="center"/>
              <w:textAlignment w:val="baseline"/>
              <w:rPr>
                <w:rFonts w:hint="default" w:ascii="Arial Narrow" w:hAnsi="Arial Narrow" w:eastAsia="仿宋_GB2312" w:cs="Arial Narrow"/>
                <w:b/>
                <w:bCs/>
                <w:snapToGrid w:val="0"/>
                <w:color w:val="000000"/>
                <w:kern w:val="0"/>
                <w:sz w:val="18"/>
                <w:szCs w:val="18"/>
                <w:highlight w:val="none"/>
                <w:lang w:val="en-US" w:eastAsia="zh-CN"/>
              </w:rPr>
            </w:pPr>
          </w:p>
        </w:tc>
        <w:tc>
          <w:tcPr>
            <w:tcW w:w="570" w:type="dxa"/>
            <w:tcBorders>
              <w:top w:val="single" w:color="auto" w:sz="4" w:space="0"/>
              <w:left w:val="single" w:color="auto" w:sz="4" w:space="0"/>
              <w:bottom w:val="single" w:color="auto" w:sz="4" w:space="0"/>
              <w:right w:val="single" w:color="auto" w:sz="4" w:space="0"/>
            </w:tcBorders>
            <w:vAlign w:val="bottom"/>
          </w:tcPr>
          <w:p>
            <w:pPr>
              <w:widowControl/>
              <w:kinsoku w:val="0"/>
              <w:autoSpaceDE w:val="0"/>
              <w:autoSpaceDN w:val="0"/>
              <w:adjustRightInd w:val="0"/>
              <w:snapToGrid w:val="0"/>
              <w:spacing w:line="240" w:lineRule="auto"/>
              <w:jc w:val="center"/>
              <w:textAlignment w:val="baseline"/>
              <w:rPr>
                <w:rFonts w:hint="default" w:ascii="Arial Narrow" w:hAnsi="Arial Narrow" w:cs="Arial Narrow"/>
                <w:b/>
                <w:bCs/>
                <w:sz w:val="18"/>
                <w:szCs w:val="18"/>
              </w:rPr>
            </w:pPr>
          </w:p>
        </w:tc>
        <w:tc>
          <w:tcPr>
            <w:tcW w:w="570" w:type="dxa"/>
            <w:tcBorders>
              <w:top w:val="single" w:color="auto" w:sz="4" w:space="0"/>
              <w:left w:val="single" w:color="auto" w:sz="4" w:space="0"/>
              <w:bottom w:val="single" w:color="auto" w:sz="4" w:space="0"/>
              <w:right w:val="single" w:color="auto" w:sz="4" w:space="0"/>
            </w:tcBorders>
            <w:vAlign w:val="bottom"/>
          </w:tcPr>
          <w:p>
            <w:pPr>
              <w:widowControl/>
              <w:kinsoku w:val="0"/>
              <w:autoSpaceDE w:val="0"/>
              <w:autoSpaceDN w:val="0"/>
              <w:adjustRightInd w:val="0"/>
              <w:snapToGrid w:val="0"/>
              <w:spacing w:line="240" w:lineRule="auto"/>
              <w:jc w:val="center"/>
              <w:textAlignment w:val="baseline"/>
              <w:rPr>
                <w:rFonts w:hint="default" w:ascii="Arial Narrow" w:hAnsi="Arial Narrow" w:cs="Arial Narrow"/>
                <w:b/>
                <w:bCs/>
                <w:sz w:val="18"/>
                <w:szCs w:val="18"/>
              </w:rPr>
            </w:pPr>
          </w:p>
        </w:tc>
        <w:tc>
          <w:tcPr>
            <w:tcW w:w="4733" w:type="dxa"/>
            <w:tcBorders>
              <w:top w:val="single" w:color="auto" w:sz="4" w:space="0"/>
              <w:left w:val="single" w:color="auto" w:sz="4" w:space="0"/>
              <w:bottom w:val="single" w:color="auto" w:sz="4" w:space="0"/>
              <w:right w:val="single" w:color="auto" w:sz="4" w:space="0"/>
            </w:tcBorders>
            <w:vAlign w:val="bottom"/>
          </w:tcPr>
          <w:p>
            <w:pPr>
              <w:widowControl/>
              <w:kinsoku w:val="0"/>
              <w:autoSpaceDE w:val="0"/>
              <w:autoSpaceDN w:val="0"/>
              <w:adjustRightInd w:val="0"/>
              <w:snapToGrid w:val="0"/>
              <w:spacing w:line="240" w:lineRule="auto"/>
              <w:jc w:val="center"/>
              <w:textAlignment w:val="baseline"/>
              <w:rPr>
                <w:rFonts w:hint="default" w:ascii="Arial Narrow" w:hAnsi="Arial Narrow" w:cs="Arial Narrow"/>
                <w:b/>
                <w:bCs/>
                <w:sz w:val="18"/>
                <w:szCs w:val="18"/>
              </w:rPr>
            </w:pPr>
          </w:p>
        </w:tc>
      </w:tr>
    </w:tbl>
    <w:p>
      <w:pPr>
        <w:adjustRightInd w:val="0"/>
        <w:snapToGrid w:val="0"/>
        <w:spacing w:line="400" w:lineRule="exact"/>
        <w:ind w:firstLine="495"/>
        <w:rPr>
          <w:rFonts w:hint="eastAsia" w:ascii="黑体" w:hAnsi="黑体" w:eastAsia="黑体" w:cs="黑体"/>
          <w:sz w:val="24"/>
          <w:szCs w:val="22"/>
          <w:lang w:val="en-US" w:eastAsia="zh-CN"/>
        </w:rPr>
      </w:pPr>
    </w:p>
    <w:p>
      <w:pPr>
        <w:adjustRightInd w:val="0"/>
        <w:snapToGrid w:val="0"/>
        <w:spacing w:line="400" w:lineRule="exact"/>
        <w:ind w:firstLine="495"/>
        <w:rPr>
          <w:rFonts w:hint="eastAsia" w:ascii="黑体" w:hAnsi="黑体" w:eastAsia="黑体" w:cs="黑体"/>
          <w:sz w:val="24"/>
          <w:szCs w:val="22"/>
          <w:lang w:val="en-US" w:eastAsia="zh-CN"/>
        </w:rPr>
      </w:pPr>
      <w:r>
        <w:rPr>
          <w:rFonts w:hint="eastAsia" w:ascii="黑体" w:hAnsi="黑体" w:eastAsia="黑体" w:cs="黑体"/>
          <w:sz w:val="24"/>
          <w:szCs w:val="22"/>
          <w:lang w:val="en-US" w:eastAsia="zh-CN"/>
        </w:rPr>
        <w:t>八、供应商递交报价文件时间及地点</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响应文件（报价一览表）须经法定代表人或委托代理人签字并加盖单位公章后于2023年4月3日上午10：00前书面递交或者邮寄至（收件最迟时间2023年4月3</w:t>
      </w:r>
      <w:bookmarkStart w:id="4" w:name="_GoBack"/>
      <w:bookmarkEnd w:id="4"/>
      <w:r>
        <w:rPr>
          <w:rFonts w:hint="eastAsia" w:ascii="Times New Roman" w:hAnsi="Times New Roman" w:eastAsia="宋体" w:cs="Times New Roman"/>
          <w:sz w:val="24"/>
          <w:szCs w:val="22"/>
          <w:lang w:val="en-US" w:eastAsia="zh-CN"/>
        </w:rPr>
        <w:t>日上午10：00）四川省巴中市巴州大道容邦国际写字楼16层（巴中市产业发展集团有限公司工程管理部），采用网上报价的，须将报价一览表扫描件发送至【QQ邮箱97262110@qq.com】。逾期送达响应文件的将拒绝接收。邮寄信息如下：</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收件人：郭先生</w:t>
      </w:r>
    </w:p>
    <w:p>
      <w:pPr>
        <w:adjustRightInd w:val="0"/>
        <w:snapToGrid w:val="0"/>
        <w:spacing w:line="400" w:lineRule="exact"/>
        <w:ind w:firstLine="495"/>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邮寄地址：四川省巴中市巴州大道容邦国际写字楼16层（巴中市产业发展集团有限公司工程管理部）</w:t>
      </w:r>
    </w:p>
    <w:p>
      <w:pPr>
        <w:adjustRightInd w:val="0"/>
        <w:snapToGrid w:val="0"/>
        <w:spacing w:line="400" w:lineRule="exact"/>
        <w:ind w:firstLine="495"/>
        <w:rPr>
          <w:rFonts w:hint="default"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 xml:space="preserve">联系电话：0827-5590366或13778189596   </w:t>
      </w:r>
    </w:p>
    <w:bookmarkEnd w:id="1"/>
    <w:bookmarkEnd w:id="2"/>
    <w:bookmarkEnd w:id="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Arial Narrow">
    <w:panose1 w:val="020B0606020202030204"/>
    <w:charset w:val="00"/>
    <w:family w:val="auto"/>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831A8"/>
    <w:rsid w:val="06317BA4"/>
    <w:rsid w:val="109B4F38"/>
    <w:rsid w:val="18E133ED"/>
    <w:rsid w:val="19F33CF6"/>
    <w:rsid w:val="23794557"/>
    <w:rsid w:val="2A884855"/>
    <w:rsid w:val="2AAD3011"/>
    <w:rsid w:val="2F9659F1"/>
    <w:rsid w:val="345A1B0B"/>
    <w:rsid w:val="373831A8"/>
    <w:rsid w:val="3B0F11AE"/>
    <w:rsid w:val="40E63C15"/>
    <w:rsid w:val="557A2D7D"/>
    <w:rsid w:val="58FF7BFA"/>
    <w:rsid w:val="5EF239CE"/>
    <w:rsid w:val="78CC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LL</Company>
  <Pages>1</Pages>
  <Words>0</Words>
  <Characters>0</Characters>
  <Lines>0</Lines>
  <Paragraphs>0</Paragraphs>
  <TotalTime>23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2023-03-23T07:53:00Z</dcterms:created>
  <dc:creator>DELL</dc:creator>
  <cp:lastModifiedBy>陈雄</cp:lastModifiedBy>
  <cp:lastPrinted>2023-03-27T08:22:22Z</cp:lastPrinted>
  <dcterms:modified xsi:type="dcterms:W3CDTF">2023-03-27T08:29:34Z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